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A60CB3">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通海县防震减灾局</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71F4AE1D">
      <w:pPr>
        <w:keepNext w:val="0"/>
        <w:keepLines w:val="0"/>
        <w:pageBreakBefore w:val="0"/>
        <w:kinsoku/>
        <w:overflowPunct/>
        <w:topLinePunct w:val="0"/>
        <w:autoSpaceDE/>
        <w:autoSpaceDN/>
        <w:bidi w:val="0"/>
        <w:spacing w:line="600" w:lineRule="exact"/>
        <w:jc w:val="center"/>
        <w:textAlignment w:val="auto"/>
        <w:rPr>
          <w:rFonts w:hint="eastAsia" w:ascii="方正小标宋简体" w:hAnsi="方正小标宋简体" w:eastAsia="方正小标宋简体" w:cs="方正小标宋简体"/>
          <w:sz w:val="36"/>
          <w:szCs w:val="36"/>
          <w:highlight w:val="none"/>
        </w:rPr>
      </w:pPr>
    </w:p>
    <w:p w14:paraId="7228059E">
      <w:pPr>
        <w:keepNext w:val="0"/>
        <w:keepLines w:val="0"/>
        <w:pageBreakBefore w:val="0"/>
        <w:kinsoku/>
        <w:overflowPunct/>
        <w:topLinePunct w:val="0"/>
        <w:autoSpaceDE/>
        <w:autoSpaceDN/>
        <w:bidi w:val="0"/>
        <w:spacing w:line="600" w:lineRule="exact"/>
        <w:jc w:val="center"/>
        <w:textAlignment w:val="auto"/>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3F04C912">
      <w:pPr>
        <w:keepNext w:val="0"/>
        <w:keepLines w:val="0"/>
        <w:pageBreakBefore w:val="0"/>
        <w:kinsoku/>
        <w:overflowPunct/>
        <w:topLinePunct w:val="0"/>
        <w:autoSpaceDE/>
        <w:autoSpaceDN/>
        <w:bidi w:val="0"/>
        <w:spacing w:line="600" w:lineRule="exact"/>
        <w:jc w:val="left"/>
        <w:textAlignment w:val="auto"/>
        <w:rPr>
          <w:rFonts w:hint="eastAsia" w:ascii="黑体" w:hAnsi="黑体" w:eastAsia="黑体"/>
          <w:sz w:val="30"/>
          <w:szCs w:val="30"/>
          <w:highlight w:val="none"/>
        </w:rPr>
      </w:pPr>
    </w:p>
    <w:p w14:paraId="3A7E9357">
      <w:pPr>
        <w:keepNext w:val="0"/>
        <w:keepLines w:val="0"/>
        <w:pageBreakBefore w:val="0"/>
        <w:kinsoku/>
        <w:overflowPunct/>
        <w:topLinePunct w:val="0"/>
        <w:autoSpaceDE/>
        <w:autoSpaceDN/>
        <w:bidi w:val="0"/>
        <w:spacing w:line="600" w:lineRule="exact"/>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部门</w:t>
      </w:r>
      <w:r>
        <w:rPr>
          <w:rFonts w:hint="eastAsia" w:ascii="黑体" w:hAnsi="黑体" w:eastAsia="黑体"/>
          <w:sz w:val="30"/>
          <w:szCs w:val="30"/>
          <w:highlight w:val="none"/>
        </w:rPr>
        <w:t>概况</w:t>
      </w:r>
    </w:p>
    <w:p w14:paraId="0256B6B5">
      <w:pPr>
        <w:keepNext w:val="0"/>
        <w:keepLines w:val="0"/>
        <w:pageBreakBefore w:val="0"/>
        <w:kinsoku/>
        <w:overflowPunct/>
        <w:topLinePunct w:val="0"/>
        <w:autoSpaceDE/>
        <w:autoSpaceDN/>
        <w:bidi w:val="0"/>
        <w:spacing w:line="60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4AF5B2EC">
      <w:pPr>
        <w:keepNext w:val="0"/>
        <w:keepLines w:val="0"/>
        <w:pageBreakBefore w:val="0"/>
        <w:kinsoku/>
        <w:overflowPunct/>
        <w:topLinePunct w:val="0"/>
        <w:autoSpaceDE/>
        <w:autoSpaceDN/>
        <w:bidi w:val="0"/>
        <w:spacing w:line="60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042BB0C1">
      <w:pPr>
        <w:keepNext w:val="0"/>
        <w:keepLines w:val="0"/>
        <w:pageBreakBefore w:val="0"/>
        <w:kinsoku/>
        <w:overflowPunct/>
        <w:topLinePunct w:val="0"/>
        <w:autoSpaceDE/>
        <w:autoSpaceDN/>
        <w:bidi w:val="0"/>
        <w:spacing w:line="60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230E5611">
      <w:pPr>
        <w:keepNext w:val="0"/>
        <w:keepLines w:val="0"/>
        <w:pageBreakBefore w:val="0"/>
        <w:kinsoku/>
        <w:overflowPunct/>
        <w:topLinePunct w:val="0"/>
        <w:autoSpaceDE/>
        <w:autoSpaceDN/>
        <w:bidi w:val="0"/>
        <w:spacing w:line="600" w:lineRule="exact"/>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14:paraId="198176B8">
      <w:pPr>
        <w:keepNext w:val="0"/>
        <w:keepLines w:val="0"/>
        <w:pageBreakBefore w:val="0"/>
        <w:kinsoku/>
        <w:overflowPunct/>
        <w:topLinePunct w:val="0"/>
        <w:autoSpaceDE/>
        <w:autoSpaceDN/>
        <w:bidi w:val="0"/>
        <w:spacing w:line="60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29A009FE">
      <w:pPr>
        <w:keepNext w:val="0"/>
        <w:keepLines w:val="0"/>
        <w:pageBreakBefore w:val="0"/>
        <w:kinsoku/>
        <w:overflowPunct/>
        <w:topLinePunct w:val="0"/>
        <w:autoSpaceDE/>
        <w:autoSpaceDN/>
        <w:bidi w:val="0"/>
        <w:spacing w:line="60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57EA207F">
      <w:pPr>
        <w:keepNext w:val="0"/>
        <w:keepLines w:val="0"/>
        <w:pageBreakBefore w:val="0"/>
        <w:kinsoku/>
        <w:overflowPunct/>
        <w:topLinePunct w:val="0"/>
        <w:autoSpaceDE/>
        <w:autoSpaceDN/>
        <w:bidi w:val="0"/>
        <w:spacing w:line="60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7DF00491">
      <w:pPr>
        <w:keepNext w:val="0"/>
        <w:keepLines w:val="0"/>
        <w:pageBreakBefore w:val="0"/>
        <w:kinsoku/>
        <w:overflowPunct/>
        <w:topLinePunct w:val="0"/>
        <w:autoSpaceDE/>
        <w:autoSpaceDN/>
        <w:bidi w:val="0"/>
        <w:spacing w:line="60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04921BD0">
      <w:pPr>
        <w:keepNext w:val="0"/>
        <w:keepLines w:val="0"/>
        <w:pageBreakBefore w:val="0"/>
        <w:kinsoku/>
        <w:overflowPunct/>
        <w:topLinePunct w:val="0"/>
        <w:autoSpaceDE/>
        <w:autoSpaceDN/>
        <w:bidi w:val="0"/>
        <w:spacing w:line="60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6E8E7182">
      <w:pPr>
        <w:keepNext w:val="0"/>
        <w:keepLines w:val="0"/>
        <w:pageBreakBefore w:val="0"/>
        <w:kinsoku/>
        <w:overflowPunct/>
        <w:topLinePunct w:val="0"/>
        <w:autoSpaceDE/>
        <w:autoSpaceDN/>
        <w:bidi w:val="0"/>
        <w:spacing w:line="60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65F23BD3">
      <w:pPr>
        <w:keepNext w:val="0"/>
        <w:keepLines w:val="0"/>
        <w:pageBreakBefore w:val="0"/>
        <w:kinsoku/>
        <w:overflowPunct/>
        <w:topLinePunct w:val="0"/>
        <w:autoSpaceDE/>
        <w:autoSpaceDN/>
        <w:bidi w:val="0"/>
        <w:spacing w:line="60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75EFF1AF">
      <w:pPr>
        <w:keepNext w:val="0"/>
        <w:keepLines w:val="0"/>
        <w:pageBreakBefore w:val="0"/>
        <w:kinsoku/>
        <w:overflowPunct/>
        <w:topLinePunct w:val="0"/>
        <w:autoSpaceDE/>
        <w:autoSpaceDN/>
        <w:bidi w:val="0"/>
        <w:spacing w:line="60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771F5508">
      <w:pPr>
        <w:keepNext w:val="0"/>
        <w:keepLines w:val="0"/>
        <w:pageBreakBefore w:val="0"/>
        <w:kinsoku/>
        <w:overflowPunct/>
        <w:topLinePunct w:val="0"/>
        <w:autoSpaceDE/>
        <w:autoSpaceDN/>
        <w:bidi w:val="0"/>
        <w:spacing w:line="600" w:lineRule="exact"/>
        <w:jc w:val="left"/>
        <w:textAlignment w:val="auto"/>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6433550B">
      <w:pPr>
        <w:keepNext w:val="0"/>
        <w:keepLines w:val="0"/>
        <w:pageBreakBefore w:val="0"/>
        <w:kinsoku/>
        <w:overflowPunct/>
        <w:topLinePunct w:val="0"/>
        <w:autoSpaceDE/>
        <w:autoSpaceDN/>
        <w:bidi w:val="0"/>
        <w:spacing w:line="60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6F711EF1">
      <w:pPr>
        <w:keepNext w:val="0"/>
        <w:keepLines w:val="0"/>
        <w:pageBreakBefore w:val="0"/>
        <w:kinsoku/>
        <w:overflowPunct/>
        <w:topLinePunct w:val="0"/>
        <w:autoSpaceDE/>
        <w:autoSpaceDN/>
        <w:bidi w:val="0"/>
        <w:spacing w:line="60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14:paraId="43139B82">
      <w:pPr>
        <w:keepNext w:val="0"/>
        <w:keepLines w:val="0"/>
        <w:pageBreakBefore w:val="0"/>
        <w:kinsoku/>
        <w:overflowPunct/>
        <w:topLinePunct w:val="0"/>
        <w:autoSpaceDE/>
        <w:autoSpaceDN/>
        <w:bidi w:val="0"/>
        <w:spacing w:line="600" w:lineRule="exact"/>
        <w:jc w:val="left"/>
        <w:textAlignment w:val="auto"/>
        <w:outlineLvl w:val="0"/>
        <w:rPr>
          <w:rFonts w:hint="eastAsia" w:ascii="楷体" w:hAnsi="楷体" w:eastAsia="楷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14:paraId="5EAF871C">
      <w:pPr>
        <w:keepNext w:val="0"/>
        <w:keepLines w:val="0"/>
        <w:pageBreakBefore w:val="0"/>
        <w:kinsoku/>
        <w:overflowPunct/>
        <w:topLinePunct w:val="0"/>
        <w:autoSpaceDE/>
        <w:autoSpaceDN/>
        <w:bidi w:val="0"/>
        <w:spacing w:line="60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4A3096EE">
      <w:pPr>
        <w:keepNext w:val="0"/>
        <w:keepLines w:val="0"/>
        <w:pageBreakBefore w:val="0"/>
        <w:kinsoku/>
        <w:overflowPunct/>
        <w:topLinePunct w:val="0"/>
        <w:autoSpaceDE/>
        <w:autoSpaceDN/>
        <w:bidi w:val="0"/>
        <w:spacing w:line="60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50B7A5D7">
      <w:pPr>
        <w:keepNext w:val="0"/>
        <w:keepLines w:val="0"/>
        <w:pageBreakBefore w:val="0"/>
        <w:kinsoku/>
        <w:overflowPunct/>
        <w:topLinePunct w:val="0"/>
        <w:autoSpaceDE/>
        <w:autoSpaceDN/>
        <w:bidi w:val="0"/>
        <w:spacing w:line="60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2725D9D9">
      <w:pPr>
        <w:keepNext w:val="0"/>
        <w:keepLines w:val="0"/>
        <w:pageBreakBefore w:val="0"/>
        <w:widowControl/>
        <w:kinsoku/>
        <w:overflowPunct/>
        <w:topLinePunct w:val="0"/>
        <w:autoSpaceDE/>
        <w:autoSpaceDN/>
        <w:bidi w:val="0"/>
        <w:snapToGrid w:val="0"/>
        <w:spacing w:before="100" w:after="100" w:line="60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1770A05D">
      <w:pPr>
        <w:keepNext w:val="0"/>
        <w:keepLines w:val="0"/>
        <w:pageBreakBefore w:val="0"/>
        <w:widowControl/>
        <w:kinsoku/>
        <w:overflowPunct/>
        <w:topLinePunct w:val="0"/>
        <w:autoSpaceDE/>
        <w:autoSpaceDN/>
        <w:bidi w:val="0"/>
        <w:snapToGrid w:val="0"/>
        <w:spacing w:before="100" w:after="100" w:line="600" w:lineRule="exact"/>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40993D74">
      <w:pPr>
        <w:keepNext w:val="0"/>
        <w:keepLines w:val="0"/>
        <w:pageBreakBefore w:val="0"/>
        <w:kinsoku/>
        <w:overflowPunct/>
        <w:topLinePunct w:val="0"/>
        <w:autoSpaceDE/>
        <w:autoSpaceDN/>
        <w:bidi w:val="0"/>
        <w:spacing w:line="60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2E622AA1">
      <w:pPr>
        <w:keepNext w:val="0"/>
        <w:keepLines w:val="0"/>
        <w:pageBreakBefore w:val="0"/>
        <w:kinsoku/>
        <w:overflowPunct/>
        <w:topLinePunct w:val="0"/>
        <w:autoSpaceDE/>
        <w:autoSpaceDN/>
        <w:bidi w:val="0"/>
        <w:spacing w:line="60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72E16715">
      <w:pPr>
        <w:keepNext w:val="0"/>
        <w:keepLines w:val="0"/>
        <w:pageBreakBefore w:val="0"/>
        <w:kinsoku/>
        <w:overflowPunct/>
        <w:topLinePunct w:val="0"/>
        <w:autoSpaceDE/>
        <w:autoSpaceDN/>
        <w:bidi w:val="0"/>
        <w:spacing w:line="60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6498810C">
      <w:pPr>
        <w:keepNext w:val="0"/>
        <w:keepLines w:val="0"/>
        <w:pageBreakBefore w:val="0"/>
        <w:kinsoku/>
        <w:overflowPunct/>
        <w:topLinePunct w:val="0"/>
        <w:autoSpaceDE/>
        <w:autoSpaceDN/>
        <w:bidi w:val="0"/>
        <w:spacing w:line="600" w:lineRule="exact"/>
        <w:jc w:val="left"/>
        <w:textAlignment w:val="auto"/>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部门绩效自评情况</w:t>
      </w:r>
    </w:p>
    <w:p w14:paraId="07BD6852">
      <w:pPr>
        <w:keepNext w:val="0"/>
        <w:keepLines w:val="0"/>
        <w:pageBreakBefore w:val="0"/>
        <w:kinsoku/>
        <w:overflowPunct/>
        <w:topLinePunct w:val="0"/>
        <w:autoSpaceDE/>
        <w:autoSpaceDN/>
        <w:bidi w:val="0"/>
        <w:spacing w:line="600" w:lineRule="exact"/>
        <w:jc w:val="left"/>
        <w:textAlignment w:val="auto"/>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584D0E50">
      <w:pPr>
        <w:keepNext w:val="0"/>
        <w:keepLines w:val="0"/>
        <w:pageBreakBefore w:val="0"/>
        <w:kinsoku/>
        <w:overflowPunct/>
        <w:topLinePunct w:val="0"/>
        <w:autoSpaceDE/>
        <w:autoSpaceDN/>
        <w:bidi w:val="0"/>
        <w:spacing w:line="600" w:lineRule="exact"/>
        <w:jc w:val="left"/>
        <w:textAlignment w:val="auto"/>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1E6B58D3">
      <w:pPr>
        <w:keepNext w:val="0"/>
        <w:keepLines w:val="0"/>
        <w:pageBreakBefore w:val="0"/>
        <w:widowControl/>
        <w:kinsoku/>
        <w:overflowPunct/>
        <w:topLinePunct w:val="0"/>
        <w:autoSpaceDE/>
        <w:autoSpaceDN/>
        <w:bidi w:val="0"/>
        <w:snapToGrid w:val="0"/>
        <w:spacing w:before="100" w:after="100" w:line="600" w:lineRule="exact"/>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19EDF905">
      <w:pPr>
        <w:keepNext w:val="0"/>
        <w:keepLines w:val="0"/>
        <w:pageBreakBefore w:val="0"/>
        <w:kinsoku/>
        <w:overflowPunct/>
        <w:topLinePunct w:val="0"/>
        <w:autoSpaceDE/>
        <w:autoSpaceDN/>
        <w:bidi w:val="0"/>
        <w:spacing w:line="600" w:lineRule="exact"/>
        <w:jc w:val="center"/>
        <w:textAlignment w:val="auto"/>
        <w:rPr>
          <w:rFonts w:hint="eastAsia" w:ascii="黑体" w:hAnsi="黑体" w:eastAsia="黑体"/>
          <w:sz w:val="32"/>
          <w:szCs w:val="32"/>
          <w:highlight w:val="none"/>
        </w:rPr>
      </w:pPr>
    </w:p>
    <w:p w14:paraId="64907FAD">
      <w:pPr>
        <w:keepNext w:val="0"/>
        <w:keepLines w:val="0"/>
        <w:pageBreakBefore w:val="0"/>
        <w:kinsoku/>
        <w:overflowPunct/>
        <w:topLinePunct w:val="0"/>
        <w:autoSpaceDE/>
        <w:autoSpaceDN/>
        <w:bidi w:val="0"/>
        <w:spacing w:line="600" w:lineRule="exact"/>
        <w:jc w:val="center"/>
        <w:textAlignment w:val="auto"/>
        <w:rPr>
          <w:rFonts w:hint="eastAsia" w:ascii="黑体" w:hAnsi="黑体" w:eastAsia="黑体"/>
          <w:sz w:val="32"/>
          <w:szCs w:val="32"/>
          <w:highlight w:val="none"/>
        </w:rPr>
      </w:pPr>
    </w:p>
    <w:p w14:paraId="76B666BC">
      <w:pPr>
        <w:keepNext w:val="0"/>
        <w:keepLines w:val="0"/>
        <w:pageBreakBefore w:val="0"/>
        <w:kinsoku/>
        <w:overflowPunct/>
        <w:topLinePunct w:val="0"/>
        <w:autoSpaceDE/>
        <w:autoSpaceDN/>
        <w:bidi w:val="0"/>
        <w:spacing w:line="600" w:lineRule="exact"/>
        <w:jc w:val="both"/>
        <w:textAlignment w:val="auto"/>
        <w:rPr>
          <w:rFonts w:hint="eastAsia" w:ascii="黑体" w:hAnsi="黑体" w:eastAsia="黑体"/>
          <w:sz w:val="32"/>
          <w:szCs w:val="32"/>
          <w:highlight w:val="none"/>
        </w:rPr>
      </w:pPr>
    </w:p>
    <w:p w14:paraId="68787180">
      <w:pPr>
        <w:keepNext w:val="0"/>
        <w:keepLines w:val="0"/>
        <w:pageBreakBefore w:val="0"/>
        <w:kinsoku/>
        <w:overflowPunct/>
        <w:topLinePunct w:val="0"/>
        <w:autoSpaceDE/>
        <w:autoSpaceDN/>
        <w:bidi w:val="0"/>
        <w:spacing w:line="600" w:lineRule="exact"/>
        <w:jc w:val="center"/>
        <w:textAlignment w:val="auto"/>
        <w:outlineLvl w:val="0"/>
        <w:rPr>
          <w:rFonts w:hint="eastAsia" w:ascii="黑体" w:hAnsi="黑体" w:eastAsia="黑体"/>
          <w:sz w:val="32"/>
          <w:szCs w:val="32"/>
          <w:highlight w:val="none"/>
          <w:lang w:eastAsia="zh-CN"/>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部门概况</w:t>
      </w:r>
    </w:p>
    <w:p w14:paraId="4BC4788B">
      <w:pPr>
        <w:keepNext w:val="0"/>
        <w:keepLines w:val="0"/>
        <w:pageBreakBefore w:val="0"/>
        <w:kinsoku/>
        <w:overflowPunct/>
        <w:topLinePunct w:val="0"/>
        <w:autoSpaceDE/>
        <w:autoSpaceDN/>
        <w:bidi w:val="0"/>
        <w:spacing w:line="600" w:lineRule="exact"/>
        <w:ind w:firstLine="600" w:firstLineChars="200"/>
        <w:textAlignment w:val="auto"/>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7F7CFC51">
      <w:pPr>
        <w:pStyle w:val="2"/>
        <w:keepNext w:val="0"/>
        <w:keepLines w:val="0"/>
        <w:pageBreakBefore w:val="0"/>
        <w:kinsoku/>
        <w:wordWrap/>
        <w:overflowPunct/>
        <w:topLinePunct w:val="0"/>
        <w:autoSpaceDE/>
        <w:autoSpaceDN/>
        <w:bidi w:val="0"/>
        <w:adjustRightInd w:val="0"/>
        <w:snapToGrid w:val="0"/>
        <w:spacing w:line="600" w:lineRule="exact"/>
        <w:ind w:firstLine="630" w:firstLineChars="210"/>
        <w:textAlignment w:val="auto"/>
        <w:rPr>
          <w:rFonts w:hint="eastAsia"/>
          <w:bCs/>
          <w:szCs w:val="30"/>
          <w:highlight w:val="none"/>
        </w:rPr>
      </w:pPr>
      <w:r>
        <w:rPr>
          <w:rFonts w:hint="eastAsia" w:ascii="仿宋_GB2312" w:hAnsi="Times New Roman" w:eastAsia="仿宋_GB2312" w:cs="Times New Roman"/>
          <w:kern w:val="2"/>
          <w:sz w:val="30"/>
          <w:szCs w:val="30"/>
          <w:highlight w:val="none"/>
          <w:lang w:val="en-US" w:eastAsia="zh-CN" w:bidi="ar-SA"/>
        </w:rPr>
        <w:t>贯彻实施《中华人民共和国防震减灾法》《云南省防震减灾条例》《玉溪市防震减灾管理办法》等法律法规和规范性文件；依法组织开展全县地震监测预报工作，依法管理和保护全县地震监测设施和地震观测环境，负责全县地震监测台网统一规划和信息系统建设管理；负责全县地震宏观联络网、地震灾情速报网、地震科普宣传网的组织与管理，开展三网一员业务培训；组织编制通海县防震减灾规划，参与制定城乡抗震防灾规划和震后恢复重建方案等；组织开展防震减灾法律法规和科普知识宣传教育工作；履行防震减灾行政执法职能，组织防震减灾行业标准的宣传贯彻及推广应用；开展建设工程抗震设防要求监督服务；指导乡镇（街道）防震减灾工作；做好本局地震处置、演练、预案修订、应急基础数据库管理等工作；配合应急管理部门做好全县地震处置、演练、预案修订、应急基础数据库管理、地震灾害损失评估等工作；完成县委、县政府交办的其他工作。</w:t>
      </w:r>
    </w:p>
    <w:p w14:paraId="4E2A7A5F">
      <w:pPr>
        <w:keepNext w:val="0"/>
        <w:keepLines w:val="0"/>
        <w:pageBreakBefore w:val="0"/>
        <w:numPr>
          <w:ilvl w:val="0"/>
          <w:numId w:val="1"/>
        </w:numPr>
        <w:kinsoku/>
        <w:overflowPunct/>
        <w:topLinePunct w:val="0"/>
        <w:autoSpaceDE/>
        <w:autoSpaceDN/>
        <w:bidi w:val="0"/>
        <w:spacing w:line="600" w:lineRule="exact"/>
        <w:ind w:firstLine="600" w:firstLineChars="200"/>
        <w:textAlignment w:val="auto"/>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基本情况</w:t>
      </w:r>
    </w:p>
    <w:p w14:paraId="2A5487A0">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（一）机构设置情况</w:t>
      </w:r>
    </w:p>
    <w:p w14:paraId="023DAFB5">
      <w:pPr>
        <w:keepNext w:val="0"/>
        <w:keepLines w:val="0"/>
        <w:pageBreakBefore w:val="0"/>
        <w:kinsoku/>
        <w:overflowPunct/>
        <w:topLinePunct w:val="0"/>
        <w:autoSpaceDE/>
        <w:autoSpaceDN/>
        <w:bidi w:val="0"/>
        <w:spacing w:line="600" w:lineRule="exact"/>
        <w:ind w:firstLine="600" w:firstLineChars="200"/>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我部门共设置3个内设机构，包括：</w:t>
      </w:r>
      <w:r>
        <w:rPr>
          <w:rFonts w:hint="eastAsia" w:ascii="仿宋_GB2312" w:eastAsia="仿宋_GB2312"/>
          <w:sz w:val="30"/>
          <w:szCs w:val="30"/>
          <w:highlight w:val="none"/>
        </w:rPr>
        <w:t>办公室、监测预报股、震灾防御处置股</w:t>
      </w:r>
      <w:r>
        <w:rPr>
          <w:rFonts w:hint="eastAsia" w:ascii="仿宋_GB2312" w:eastAsia="仿宋_GB2312"/>
          <w:sz w:val="30"/>
          <w:szCs w:val="30"/>
          <w:highlight w:val="none"/>
          <w:lang w:eastAsia="zh-CN"/>
        </w:rPr>
        <w:t>。</w:t>
      </w:r>
    </w:p>
    <w:p w14:paraId="1A338A82">
      <w:pPr>
        <w:keepNext w:val="0"/>
        <w:keepLines w:val="0"/>
        <w:pageBreakBefore w:val="0"/>
        <w:kinsoku/>
        <w:overflowPunct/>
        <w:topLinePunct w:val="0"/>
        <w:autoSpaceDE/>
        <w:autoSpaceDN/>
        <w:bidi w:val="0"/>
        <w:spacing w:line="600" w:lineRule="exact"/>
        <w:ind w:firstLine="600" w:firstLineChars="200"/>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所属单位0个。</w:t>
      </w:r>
    </w:p>
    <w:p w14:paraId="45F9AEFB">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（二）决算单位构成情况</w:t>
      </w:r>
    </w:p>
    <w:p w14:paraId="61A5074D">
      <w:pPr>
        <w:keepNext w:val="0"/>
        <w:keepLines w:val="0"/>
        <w:pageBreakBefore w:val="0"/>
        <w:kinsoku/>
        <w:overflowPunct/>
        <w:topLinePunct w:val="0"/>
        <w:autoSpaceDE/>
        <w:autoSpaceDN/>
        <w:bidi w:val="0"/>
        <w:spacing w:line="600" w:lineRule="exact"/>
        <w:ind w:firstLine="600" w:firstLineChars="200"/>
        <w:textAlignment w:val="auto"/>
        <w:rPr>
          <w:rFonts w:hint="eastAsia" w:ascii="仿宋_GB2312" w:eastAsia="仿宋_GB2312"/>
          <w:sz w:val="30"/>
          <w:szCs w:val="30"/>
          <w:highlight w:val="none"/>
        </w:rPr>
      </w:pPr>
      <w:r>
        <w:rPr>
          <w:rFonts w:hint="eastAsia" w:ascii="仿宋_GB2312" w:eastAsia="仿宋_GB2312"/>
          <w:sz w:val="30"/>
          <w:szCs w:val="30"/>
          <w:highlight w:val="none"/>
        </w:rPr>
        <w:t>纳入</w:t>
      </w:r>
      <w:r>
        <w:rPr>
          <w:rFonts w:hint="eastAsia" w:ascii="仿宋_GB2312" w:eastAsia="仿宋_GB2312"/>
          <w:sz w:val="30"/>
          <w:szCs w:val="30"/>
          <w:highlight w:val="none"/>
          <w:lang w:eastAsia="zh-CN"/>
        </w:rPr>
        <w:t>我</w:t>
      </w:r>
      <w:r>
        <w:rPr>
          <w:rFonts w:hint="eastAsia" w:ascii="仿宋_GB2312" w:eastAsia="仿宋_GB2312"/>
          <w:sz w:val="30"/>
          <w:szCs w:val="30"/>
          <w:highlight w:val="none"/>
        </w:rPr>
        <w:t>部门</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年度部门决算编报的单位共</w:t>
      </w:r>
      <w:r>
        <w:rPr>
          <w:rFonts w:hint="eastAsia" w:ascii="仿宋_GB2312" w:hAnsi="仿宋_GB2312" w:eastAsia="仿宋_GB2312" w:cs="仿宋_GB2312"/>
          <w:color w:val="auto"/>
          <w:sz w:val="30"/>
          <w:lang w:val="en-US" w:eastAsia="zh-CN"/>
        </w:rPr>
        <w:t>1</w:t>
      </w:r>
      <w:r>
        <w:rPr>
          <w:rFonts w:hint="eastAsia" w:ascii="仿宋_GB2312" w:eastAsia="仿宋_GB2312"/>
          <w:sz w:val="30"/>
          <w:szCs w:val="30"/>
          <w:highlight w:val="none"/>
        </w:rPr>
        <w:t>个。分别是：</w:t>
      </w:r>
    </w:p>
    <w:p w14:paraId="30861910">
      <w:pPr>
        <w:keepNext w:val="0"/>
        <w:keepLines w:val="0"/>
        <w:pageBreakBefore w:val="0"/>
        <w:kinsoku/>
        <w:overflowPunct/>
        <w:topLinePunct w:val="0"/>
        <w:autoSpaceDE/>
        <w:autoSpaceDN/>
        <w:bidi w:val="0"/>
        <w:spacing w:line="600" w:lineRule="exact"/>
        <w:ind w:firstLine="600" w:firstLineChars="200"/>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rPr>
        <w:t>1.</w:t>
      </w:r>
      <w:r>
        <w:rPr>
          <w:rFonts w:hint="eastAsia" w:ascii="仿宋_GB2312" w:eastAsia="仿宋_GB2312"/>
          <w:sz w:val="30"/>
          <w:szCs w:val="30"/>
          <w:highlight w:val="none"/>
          <w:lang w:val="en-US" w:eastAsia="zh-CN"/>
        </w:rPr>
        <w:t>通海县防震减灾局。</w:t>
      </w:r>
    </w:p>
    <w:p w14:paraId="356B623B">
      <w:pPr>
        <w:keepNext w:val="0"/>
        <w:keepLines w:val="0"/>
        <w:pageBreakBefore w:val="0"/>
        <w:kinsoku/>
        <w:overflowPunct/>
        <w:topLinePunct w:val="0"/>
        <w:autoSpaceDE/>
        <w:autoSpaceDN/>
        <w:bidi w:val="0"/>
        <w:spacing w:line="600" w:lineRule="exact"/>
        <w:ind w:firstLine="600" w:firstLineChars="200"/>
        <w:textAlignment w:val="auto"/>
        <w:rPr>
          <w:rFonts w:hint="eastAsia" w:ascii="楷体" w:hAnsi="楷体" w:eastAsia="楷体"/>
          <w:sz w:val="30"/>
          <w:szCs w:val="30"/>
          <w:highlight w:val="none"/>
          <w:lang w:eastAsia="zh-CN"/>
        </w:rPr>
      </w:pPr>
      <w:r>
        <w:rPr>
          <w:rFonts w:hint="eastAsia" w:ascii="仿宋_GB2312" w:eastAsia="仿宋_GB2312"/>
          <w:sz w:val="30"/>
          <w:szCs w:val="30"/>
          <w:highlight w:val="none"/>
        </w:rPr>
        <w:t>纳入</w:t>
      </w:r>
      <w:r>
        <w:rPr>
          <w:rFonts w:hint="eastAsia" w:ascii="仿宋_GB2312" w:eastAsia="仿宋_GB2312"/>
          <w:sz w:val="30"/>
          <w:szCs w:val="30"/>
          <w:highlight w:val="none"/>
          <w:lang w:eastAsia="zh-CN"/>
        </w:rPr>
        <w:t>我</w:t>
      </w:r>
      <w:r>
        <w:rPr>
          <w:rFonts w:hint="eastAsia" w:ascii="仿宋_GB2312" w:eastAsia="仿宋_GB2312"/>
          <w:sz w:val="30"/>
          <w:szCs w:val="30"/>
          <w:highlight w:val="none"/>
        </w:rPr>
        <w:t>部门</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年度部门决算编报的单位</w:t>
      </w:r>
      <w:r>
        <w:rPr>
          <w:rFonts w:hint="eastAsia" w:ascii="仿宋_GB2312" w:eastAsia="仿宋_GB2312"/>
          <w:sz w:val="30"/>
          <w:szCs w:val="30"/>
          <w:highlight w:val="none"/>
          <w:lang w:eastAsia="zh-CN"/>
        </w:rPr>
        <w:t>与我部门所属单位范围保持一致。</w:t>
      </w:r>
    </w:p>
    <w:p w14:paraId="5490D4C1">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（三）部门人员和车辆的编制及实有情况</w:t>
      </w:r>
    </w:p>
    <w:p w14:paraId="45588583">
      <w:pPr>
        <w:keepNext w:val="0"/>
        <w:keepLines w:val="0"/>
        <w:pageBreakBefore w:val="0"/>
        <w:kinsoku/>
        <w:overflowPunct/>
        <w:topLinePunct w:val="0"/>
        <w:autoSpaceDE/>
        <w:autoSpaceDN/>
        <w:bidi w:val="0"/>
        <w:spacing w:line="600" w:lineRule="exact"/>
        <w:ind w:firstLine="600" w:firstLineChars="200"/>
        <w:textAlignment w:val="auto"/>
        <w:rPr>
          <w:rFonts w:hint="eastAsia" w:ascii="仿宋_GB2312" w:hAnsi="仿宋_GB2312" w:eastAsia="仿宋_GB2312" w:cs="仿宋_GB2312"/>
          <w:kern w:val="0"/>
          <w:sz w:val="30"/>
          <w:szCs w:val="30"/>
          <w:highlight w:val="none"/>
          <w:lang w:eastAsia="zh-CN"/>
        </w:rPr>
      </w:pPr>
      <w:r>
        <w:rPr>
          <w:rFonts w:hint="eastAsia" w:ascii="仿宋_GB2312" w:hAnsi="仿宋_GB2312" w:eastAsia="仿宋_GB2312" w:cs="仿宋_GB2312"/>
          <w:sz w:val="30"/>
          <w:szCs w:val="30"/>
          <w:highlight w:val="none"/>
          <w:lang w:eastAsia="zh-CN"/>
        </w:rPr>
        <w:t>我</w:t>
      </w:r>
      <w:r>
        <w:rPr>
          <w:rFonts w:hint="eastAsia" w:ascii="仿宋_GB2312" w:hAnsi="仿宋_GB2312" w:eastAsia="仿宋_GB2312" w:cs="仿宋_GB2312"/>
          <w:sz w:val="30"/>
          <w:szCs w:val="30"/>
          <w:highlight w:val="none"/>
        </w:rPr>
        <w:t>部门</w:t>
      </w:r>
      <w:r>
        <w:rPr>
          <w:rFonts w:hint="eastAsia" w:ascii="仿宋_GB2312" w:hAnsi="仿宋_GB2312" w:eastAsia="仿宋_GB2312" w:cs="仿宋_GB2312"/>
          <w:sz w:val="30"/>
          <w:szCs w:val="30"/>
          <w:highlight w:val="none"/>
          <w:lang w:val="en-US" w:eastAsia="zh-CN"/>
        </w:rPr>
        <w:t>2025</w:t>
      </w:r>
      <w:r>
        <w:rPr>
          <w:rFonts w:hint="eastAsia" w:ascii="仿宋_GB2312" w:hAnsi="仿宋_GB2312" w:eastAsia="仿宋_GB2312" w:cs="仿宋_GB2312"/>
          <w:sz w:val="30"/>
          <w:szCs w:val="30"/>
          <w:highlight w:val="none"/>
        </w:rPr>
        <w:t>年末</w:t>
      </w:r>
      <w:r>
        <w:rPr>
          <w:rFonts w:hint="eastAsia" w:ascii="仿宋_GB2312" w:hAnsi="仿宋_GB2312" w:eastAsia="仿宋_GB2312" w:cs="仿宋_GB2312"/>
          <w:sz w:val="30"/>
          <w:szCs w:val="30"/>
          <w:highlight w:val="none"/>
          <w:lang w:eastAsia="zh-CN"/>
        </w:rPr>
        <w:t>编制内</w:t>
      </w:r>
      <w:r>
        <w:rPr>
          <w:rFonts w:hint="eastAsia" w:ascii="仿宋_GB2312" w:hAnsi="仿宋_GB2312" w:eastAsia="仿宋_GB2312" w:cs="仿宋_GB2312"/>
          <w:sz w:val="30"/>
          <w:szCs w:val="30"/>
          <w:highlight w:val="none"/>
        </w:rPr>
        <w:t>实有人员</w:t>
      </w: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b w:val="0"/>
          <w:bCs w:val="0"/>
          <w:kern w:val="0"/>
          <w:sz w:val="30"/>
          <w:szCs w:val="30"/>
          <w:highlight w:val="none"/>
          <w:lang w:eastAsia="zh-CN"/>
        </w:rPr>
        <w:t>包括</w:t>
      </w:r>
      <w:r>
        <w:rPr>
          <w:rFonts w:hint="eastAsia" w:ascii="仿宋_GB2312" w:hAnsi="仿宋_GB2312" w:eastAsia="仿宋_GB2312" w:cs="仿宋_GB2312"/>
          <w:kern w:val="0"/>
          <w:sz w:val="30"/>
          <w:szCs w:val="30"/>
          <w:highlight w:val="none"/>
          <w:lang w:eastAsia="zh-CN"/>
        </w:rPr>
        <w:t>财政拨款开支经费的</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w:t>
      </w:r>
    </w:p>
    <w:p w14:paraId="72224A71">
      <w:pPr>
        <w:keepNext w:val="0"/>
        <w:keepLines w:val="0"/>
        <w:pageBreakBefore w:val="0"/>
        <w:kinsoku/>
        <w:overflowPunct/>
        <w:topLinePunct w:val="0"/>
        <w:autoSpaceDE/>
        <w:autoSpaceDN/>
        <w:bidi w:val="0"/>
        <w:spacing w:line="600" w:lineRule="exact"/>
        <w:ind w:firstLine="600" w:firstLineChars="200"/>
        <w:textAlignment w:val="auto"/>
        <w:rPr>
          <w:rFonts w:hint="eastAsia" w:ascii="仿宋_GB2312" w:hAnsi="仿宋_GB2312" w:eastAsia="仿宋_GB2312" w:cs="仿宋_GB2312"/>
          <w:kern w:val="0"/>
          <w:sz w:val="30"/>
          <w:szCs w:val="30"/>
          <w:highlight w:val="none"/>
          <w:lang w:val="en-US" w:eastAsia="zh-CN"/>
        </w:rPr>
      </w:pPr>
      <w:r>
        <w:rPr>
          <w:rFonts w:hint="eastAsia" w:ascii="仿宋_GB2312" w:hAnsi="仿宋_GB2312" w:eastAsia="仿宋_GB2312" w:cs="仿宋_GB2312"/>
          <w:sz w:val="30"/>
          <w:szCs w:val="30"/>
          <w:highlight w:val="none"/>
          <w:lang w:eastAsia="zh-CN"/>
        </w:rPr>
        <w:t>我</w:t>
      </w:r>
      <w:r>
        <w:rPr>
          <w:rFonts w:hint="eastAsia" w:ascii="仿宋_GB2312" w:hAnsi="仿宋_GB2312" w:eastAsia="仿宋_GB2312" w:cs="仿宋_GB2312"/>
          <w:sz w:val="30"/>
          <w:szCs w:val="30"/>
          <w:highlight w:val="none"/>
        </w:rPr>
        <w:t>部门</w:t>
      </w:r>
      <w:r>
        <w:rPr>
          <w:rFonts w:hint="eastAsia" w:ascii="仿宋_GB2312" w:hAnsi="仿宋_GB2312" w:eastAsia="仿宋_GB2312" w:cs="仿宋_GB2312"/>
          <w:sz w:val="30"/>
          <w:szCs w:val="30"/>
          <w:highlight w:val="none"/>
          <w:lang w:val="en-US" w:eastAsia="zh-CN"/>
        </w:rPr>
        <w:t>2025年末</w:t>
      </w:r>
      <w:r>
        <w:rPr>
          <w:rFonts w:hint="eastAsia" w:ascii="仿宋_GB2312" w:hAnsi="仿宋_GB2312" w:eastAsia="仿宋_GB2312" w:cs="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sz w:val="30"/>
          <w:szCs w:val="30"/>
          <w:highlight w:val="none"/>
          <w:lang w:eastAsia="zh-CN"/>
        </w:rPr>
        <w:t>人。</w:t>
      </w:r>
    </w:p>
    <w:p w14:paraId="1D0B0139">
      <w:pPr>
        <w:keepNext w:val="0"/>
        <w:keepLines w:val="0"/>
        <w:pageBreakBefore w:val="0"/>
        <w:kinsoku/>
        <w:overflowPunct/>
        <w:topLinePunct w:val="0"/>
        <w:autoSpaceDE/>
        <w:autoSpaceDN/>
        <w:bidi w:val="0"/>
        <w:spacing w:line="600" w:lineRule="exact"/>
        <w:ind w:firstLine="600" w:firstLineChars="200"/>
        <w:textAlignment w:val="auto"/>
        <w:rPr>
          <w:rFonts w:hint="eastAsia" w:ascii="仿宋_GB2312" w:hAnsi="仿宋_GB2312" w:eastAsia="仿宋_GB2312" w:cs="仿宋_GB2312"/>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）。年末</w:t>
      </w:r>
      <w:r>
        <w:rPr>
          <w:rFonts w:hint="eastAsia" w:ascii="仿宋_GB2312" w:hAnsi="仿宋_GB2312" w:eastAsia="仿宋_GB2312" w:cs="仿宋_GB2312"/>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3</w:t>
      </w:r>
      <w:r>
        <w:rPr>
          <w:rFonts w:hint="eastAsia" w:ascii="仿宋_GB2312" w:hAnsi="仿宋_GB2312" w:eastAsia="仿宋_GB2312" w:cs="仿宋_GB2312"/>
          <w:kern w:val="0"/>
          <w:sz w:val="30"/>
          <w:szCs w:val="30"/>
          <w:highlight w:val="none"/>
          <w:lang w:val="en-US" w:eastAsia="zh-CN"/>
        </w:rPr>
        <w:t>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人，退休</w:t>
      </w:r>
      <w:r>
        <w:rPr>
          <w:rFonts w:hint="eastAsia" w:ascii="仿宋_GB2312" w:hAnsi="仿宋_GB2312" w:eastAsia="仿宋_GB2312" w:cs="仿宋_GB2312"/>
          <w:color w:val="auto"/>
          <w:sz w:val="30"/>
          <w:szCs w:val="30"/>
          <w:lang w:val="en-US" w:eastAsia="zh-CN"/>
        </w:rPr>
        <w:t>3</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w:t>
      </w:r>
    </w:p>
    <w:p w14:paraId="7EBEC247">
      <w:pPr>
        <w:keepNext w:val="0"/>
        <w:keepLines w:val="0"/>
        <w:pageBreakBefore w:val="0"/>
        <w:kinsoku/>
        <w:overflowPunct/>
        <w:topLinePunct w:val="0"/>
        <w:autoSpaceDE/>
        <w:autoSpaceDN/>
        <w:bidi w:val="0"/>
        <w:spacing w:line="600" w:lineRule="exact"/>
        <w:ind w:firstLine="600" w:firstLineChars="200"/>
        <w:jc w:val="left"/>
        <w:textAlignment w:val="auto"/>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车辆编制1辆，在编实有车辆1辆，超编0辆。</w:t>
      </w:r>
    </w:p>
    <w:p w14:paraId="0522BDE6">
      <w:pPr>
        <w:keepNext w:val="0"/>
        <w:keepLines w:val="0"/>
        <w:pageBreakBefore w:val="0"/>
        <w:kinsoku/>
        <w:overflowPunct/>
        <w:topLinePunct w:val="0"/>
        <w:autoSpaceDE/>
        <w:autoSpaceDN/>
        <w:bidi w:val="0"/>
        <w:spacing w:line="600" w:lineRule="exact"/>
        <w:ind w:firstLine="600" w:firstLineChars="200"/>
        <w:textAlignment w:val="auto"/>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14:paraId="51E8186A">
      <w:pPr>
        <w:keepNext w:val="0"/>
        <w:keepLines w:val="0"/>
        <w:pageBreakBefore w:val="0"/>
        <w:numPr>
          <w:ilvl w:val="0"/>
          <w:numId w:val="0"/>
        </w:numPr>
        <w:kinsoku/>
        <w:wordWrap/>
        <w:overflowPunct/>
        <w:topLinePunct w:val="0"/>
        <w:autoSpaceDE/>
        <w:autoSpaceDN/>
        <w:bidi w:val="0"/>
        <w:adjustRightInd/>
        <w:snapToGrid w:val="0"/>
        <w:spacing w:line="60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楷体" w:hAnsi="楷体" w:eastAsia="楷体"/>
          <w:sz w:val="30"/>
          <w:szCs w:val="30"/>
          <w:highlight w:val="none"/>
          <w:lang w:val="en-US" w:eastAsia="zh-CN"/>
        </w:rPr>
        <w:t>（一）</w:t>
      </w:r>
      <w:r>
        <w:rPr>
          <w:rFonts w:hint="default" w:ascii="楷体" w:hAnsi="楷体" w:eastAsia="楷体"/>
          <w:sz w:val="30"/>
          <w:szCs w:val="30"/>
          <w:highlight w:val="none"/>
          <w:lang w:eastAsia="zh-CN"/>
        </w:rPr>
        <w:t>稳抓震情监视跟踪，提升地震监测预报预警能力</w:t>
      </w:r>
      <w:r>
        <w:rPr>
          <w:rFonts w:hint="eastAsia" w:ascii="楷体" w:hAnsi="楷体" w:eastAsia="楷体"/>
          <w:sz w:val="30"/>
          <w:szCs w:val="30"/>
          <w:highlight w:val="none"/>
          <w:lang w:val="en-US" w:eastAsia="zh-CN"/>
        </w:rPr>
        <w:t>。</w:t>
      </w:r>
    </w:p>
    <w:p w14:paraId="1A32EB13">
      <w:pPr>
        <w:keepNext w:val="0"/>
        <w:keepLines w:val="0"/>
        <w:pageBreakBefore w:val="0"/>
        <w:kinsoku/>
        <w:overflowPunct/>
        <w:topLinePunct w:val="0"/>
        <w:autoSpaceDE/>
        <w:autoSpaceDN/>
        <w:bidi w:val="0"/>
        <w:spacing w:line="600" w:lineRule="exact"/>
        <w:ind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组织实施《2025年度震情跟踪工作方案》，</w:t>
      </w:r>
      <w:r>
        <w:rPr>
          <w:rFonts w:hint="default" w:ascii="仿宋_GB2312" w:hAnsi="仿宋_GB2312" w:eastAsia="仿宋_GB2312" w:cs="仿宋_GB2312"/>
          <w:sz w:val="30"/>
          <w:szCs w:val="30"/>
          <w:highlight w:val="none"/>
          <w:lang w:val="en-US" w:eastAsia="zh-CN"/>
        </w:rPr>
        <w:t>7月完成了中国地震科学实验场项目通海县宽频带地震观测台站土建工程，待安</w:t>
      </w:r>
      <w:r>
        <w:rPr>
          <w:rFonts w:hint="eastAsia" w:ascii="仿宋_GB2312" w:hAnsi="仿宋_GB2312" w:eastAsia="仿宋_GB2312" w:cs="仿宋_GB2312"/>
          <w:sz w:val="30"/>
          <w:szCs w:val="30"/>
          <w:highlight w:val="none"/>
          <w:lang w:val="en-US" w:eastAsia="zh-CN"/>
        </w:rPr>
        <w:t>装</w:t>
      </w:r>
      <w:r>
        <w:rPr>
          <w:rFonts w:hint="default" w:ascii="仿宋_GB2312" w:hAnsi="仿宋_GB2312" w:eastAsia="仿宋_GB2312" w:cs="仿宋_GB2312"/>
          <w:sz w:val="30"/>
          <w:szCs w:val="30"/>
          <w:highlight w:val="none"/>
          <w:lang w:val="en-US" w:eastAsia="zh-CN"/>
        </w:rPr>
        <w:t>设备</w:t>
      </w:r>
      <w:r>
        <w:rPr>
          <w:rFonts w:hint="eastAsia" w:ascii="仿宋_GB2312" w:hAnsi="仿宋_GB2312" w:eastAsia="仿宋_GB2312" w:cs="仿宋_GB2312"/>
          <w:sz w:val="30"/>
          <w:szCs w:val="30"/>
          <w:highlight w:val="none"/>
          <w:lang w:val="en-US" w:eastAsia="zh-CN"/>
        </w:rPr>
        <w:t>；12次对全县地震监测仪器进行检查维护，4次排除故障，4次对全县宏观观测点进行检查指导，组织周会商52次，月会商12次，参加市局会商6次，对省内4.0级以上强感地震作专题分析7次，落实宏观异常3起；</w:t>
      </w:r>
      <w:r>
        <w:rPr>
          <w:rFonts w:hint="default" w:ascii="仿宋_GB2312" w:hAnsi="仿宋_GB2312" w:eastAsia="仿宋_GB2312" w:cs="仿宋_GB2312"/>
          <w:sz w:val="30"/>
          <w:szCs w:val="30"/>
          <w:highlight w:val="none"/>
          <w:lang w:val="en-US" w:eastAsia="zh-CN"/>
        </w:rPr>
        <w:t>8月份</w:t>
      </w:r>
      <w:r>
        <w:rPr>
          <w:rFonts w:hint="eastAsia" w:ascii="仿宋_GB2312" w:hAnsi="仿宋_GB2312" w:eastAsia="仿宋_GB2312" w:cs="仿宋_GB2312"/>
          <w:sz w:val="30"/>
          <w:szCs w:val="30"/>
          <w:highlight w:val="none"/>
          <w:lang w:val="en-US" w:eastAsia="zh-CN"/>
        </w:rPr>
        <w:t>、12</w:t>
      </w:r>
      <w:r>
        <w:rPr>
          <w:rFonts w:hint="default" w:ascii="仿宋_GB2312" w:hAnsi="仿宋_GB2312" w:eastAsia="仿宋_GB2312" w:cs="仿宋_GB2312"/>
          <w:sz w:val="30"/>
          <w:szCs w:val="30"/>
          <w:highlight w:val="none"/>
          <w:lang w:val="en-US" w:eastAsia="zh-CN"/>
        </w:rPr>
        <w:t>月份填报《地震预报卡》</w:t>
      </w:r>
      <w:r>
        <w:rPr>
          <w:rFonts w:hint="eastAsia" w:ascii="仿宋_GB2312" w:hAnsi="仿宋_GB2312" w:eastAsia="仿宋_GB2312" w:cs="仿宋_GB2312"/>
          <w:sz w:val="30"/>
          <w:szCs w:val="30"/>
          <w:highlight w:val="none"/>
          <w:lang w:val="en-US" w:eastAsia="zh-CN"/>
        </w:rPr>
        <w:t>各</w:t>
      </w:r>
      <w:r>
        <w:rPr>
          <w:rFonts w:hint="default" w:ascii="仿宋_GB2312" w:hAnsi="仿宋_GB2312" w:eastAsia="仿宋_GB2312" w:cs="仿宋_GB2312"/>
          <w:sz w:val="30"/>
          <w:szCs w:val="30"/>
          <w:highlight w:val="none"/>
          <w:lang w:val="en-US" w:eastAsia="zh-CN"/>
        </w:rPr>
        <w:t>一张</w:t>
      </w:r>
      <w:r>
        <w:rPr>
          <w:rFonts w:hint="eastAsia" w:ascii="仿宋_GB2312" w:hAnsi="仿宋_GB2312" w:eastAsia="仿宋_GB2312" w:cs="仿宋_GB2312"/>
          <w:sz w:val="30"/>
          <w:szCs w:val="30"/>
          <w:highlight w:val="none"/>
          <w:lang w:val="en-US" w:eastAsia="zh-CN"/>
        </w:rPr>
        <w:t>；严格执行24小时值班和领导带班制度。</w:t>
      </w:r>
    </w:p>
    <w:p w14:paraId="0004B4D4">
      <w:pPr>
        <w:keepNext w:val="0"/>
        <w:keepLines w:val="0"/>
        <w:pageBreakBefore w:val="0"/>
        <w:numPr>
          <w:ilvl w:val="0"/>
          <w:numId w:val="0"/>
        </w:numPr>
        <w:kinsoku/>
        <w:wordWrap/>
        <w:overflowPunct/>
        <w:topLinePunct w:val="0"/>
        <w:autoSpaceDE/>
        <w:autoSpaceDN/>
        <w:bidi w:val="0"/>
        <w:adjustRightInd/>
        <w:snapToGrid w:val="0"/>
        <w:spacing w:line="600" w:lineRule="exact"/>
        <w:ind w:firstLine="600" w:firstLineChars="200"/>
        <w:textAlignment w:val="auto"/>
        <w:rPr>
          <w:rFonts w:hint="default" w:ascii="楷体" w:hAnsi="楷体" w:eastAsia="楷体"/>
          <w:sz w:val="30"/>
          <w:szCs w:val="30"/>
          <w:highlight w:val="none"/>
          <w:lang w:val="en-US" w:eastAsia="zh-CN"/>
        </w:rPr>
      </w:pPr>
      <w:r>
        <w:rPr>
          <w:rFonts w:hint="eastAsia" w:ascii="楷体" w:hAnsi="楷体" w:eastAsia="楷体"/>
          <w:sz w:val="30"/>
          <w:szCs w:val="30"/>
          <w:highlight w:val="none"/>
          <w:lang w:val="en-US" w:eastAsia="zh-CN"/>
        </w:rPr>
        <w:t>（二）</w:t>
      </w:r>
      <w:r>
        <w:rPr>
          <w:rFonts w:hint="default" w:ascii="楷体" w:hAnsi="楷体" w:eastAsia="楷体"/>
          <w:sz w:val="30"/>
          <w:szCs w:val="30"/>
          <w:highlight w:val="none"/>
          <w:lang w:val="en-US" w:eastAsia="zh-CN"/>
        </w:rPr>
        <w:t>强化宣传引领，提升地震灾害防御能力</w:t>
      </w:r>
      <w:r>
        <w:rPr>
          <w:rFonts w:hint="eastAsia" w:ascii="楷体" w:hAnsi="楷体" w:eastAsia="楷体"/>
          <w:sz w:val="30"/>
          <w:szCs w:val="30"/>
          <w:highlight w:val="none"/>
          <w:lang w:val="en-US" w:eastAsia="zh-CN"/>
        </w:rPr>
        <w:t>。</w:t>
      </w:r>
    </w:p>
    <w:p w14:paraId="53C57188">
      <w:pPr>
        <w:keepNext w:val="0"/>
        <w:keepLines w:val="0"/>
        <w:pageBreakBefore w:val="0"/>
        <w:kinsoku/>
        <w:overflowPunct/>
        <w:topLinePunct w:val="0"/>
        <w:autoSpaceDE/>
        <w:autoSpaceDN/>
        <w:bidi w:val="0"/>
        <w:spacing w:line="600" w:lineRule="exact"/>
        <w:ind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w:t>
      </w:r>
      <w:r>
        <w:rPr>
          <w:rFonts w:hint="default" w:ascii="仿宋_GB2312" w:hAnsi="仿宋_GB2312" w:eastAsia="仿宋_GB2312" w:cs="仿宋_GB2312"/>
          <w:sz w:val="30"/>
          <w:szCs w:val="30"/>
          <w:highlight w:val="none"/>
          <w:lang w:val="en-US" w:eastAsia="zh-CN"/>
        </w:rPr>
        <w:t>开展行政检查3次，防震减灾科普宣传类行政检查2次，地震监测预报类行政检查1次</w:t>
      </w:r>
      <w:r>
        <w:rPr>
          <w:rFonts w:hint="eastAsia" w:ascii="仿宋_GB2312" w:hAnsi="仿宋_GB2312" w:eastAsia="仿宋_GB2312" w:cs="仿宋_GB2312"/>
          <w:sz w:val="30"/>
          <w:szCs w:val="30"/>
          <w:highlight w:val="none"/>
          <w:lang w:val="en-US" w:eastAsia="zh-CN"/>
        </w:rPr>
        <w:t>；开展防震减灾科普宣传，组织开展及参加集中宣传9次，</w:t>
      </w:r>
      <w:r>
        <w:rPr>
          <w:rFonts w:hint="default" w:ascii="仿宋_GB2312" w:hAnsi="仿宋_GB2312" w:eastAsia="仿宋_GB2312" w:cs="仿宋_GB2312"/>
          <w:sz w:val="30"/>
          <w:szCs w:val="30"/>
          <w:highlight w:val="none"/>
          <w:lang w:val="en-US" w:eastAsia="zh-CN"/>
        </w:rPr>
        <w:t>开展防震减灾知识专题讲座46场次，其中进机关5场，进企业4场，进校园18场，进农村、社区19场；累计发放宣传资料30000余份、受众达26000余人</w:t>
      </w:r>
      <w:r>
        <w:rPr>
          <w:rFonts w:hint="eastAsia" w:ascii="仿宋_GB2312" w:hAnsi="仿宋_GB2312" w:eastAsia="仿宋_GB2312" w:cs="仿宋_GB2312"/>
          <w:sz w:val="30"/>
          <w:szCs w:val="30"/>
          <w:highlight w:val="none"/>
          <w:lang w:val="en-US" w:eastAsia="zh-CN"/>
        </w:rPr>
        <w:t>；</w:t>
      </w:r>
      <w:r>
        <w:rPr>
          <w:rFonts w:hint="default" w:ascii="仿宋_GB2312" w:hAnsi="仿宋_GB2312" w:eastAsia="仿宋_GB2312" w:cs="仿宋_GB2312"/>
          <w:sz w:val="30"/>
          <w:szCs w:val="30"/>
          <w:highlight w:val="none"/>
          <w:lang w:val="en-US" w:eastAsia="zh-CN"/>
        </w:rPr>
        <w:t>强化防震减灾科普线上“引流”宣传工作</w:t>
      </w:r>
      <w:r>
        <w:rPr>
          <w:rFonts w:hint="eastAsia" w:ascii="仿宋_GB2312" w:hAnsi="仿宋_GB2312" w:eastAsia="仿宋_GB2312" w:cs="仿宋_GB2312"/>
          <w:sz w:val="30"/>
          <w:szCs w:val="30"/>
          <w:highlight w:val="none"/>
          <w:lang w:val="en-US" w:eastAsia="zh-CN"/>
        </w:rPr>
        <w:t>，</w:t>
      </w:r>
      <w:r>
        <w:rPr>
          <w:rFonts w:hint="default" w:ascii="仿宋_GB2312" w:hAnsi="仿宋_GB2312" w:eastAsia="仿宋_GB2312" w:cs="仿宋_GB2312"/>
          <w:sz w:val="30"/>
          <w:szCs w:val="30"/>
          <w:highlight w:val="none"/>
          <w:lang w:val="en-US" w:eastAsia="zh-CN"/>
        </w:rPr>
        <w:t>创建“通海防震”微信公众号、视频号，完成原创宣传短视频14个</w:t>
      </w:r>
      <w:r>
        <w:rPr>
          <w:rFonts w:hint="eastAsia" w:ascii="仿宋_GB2312" w:hAnsi="仿宋_GB2312" w:eastAsia="仿宋_GB2312" w:cs="仿宋_GB2312"/>
          <w:sz w:val="30"/>
          <w:szCs w:val="30"/>
          <w:highlight w:val="none"/>
          <w:lang w:val="en-US" w:eastAsia="zh-CN"/>
        </w:rPr>
        <w:t>；开展第17期“防震减灾科普知识讲座进校园宣传月”活动，到全县18所学校开展防震减灾知识专题讲座。</w:t>
      </w:r>
      <w:r>
        <w:rPr>
          <w:rFonts w:hint="default" w:ascii="仿宋_GB2312" w:hAnsi="仿宋_GB2312" w:eastAsia="仿宋_GB2312" w:cs="仿宋_GB2312"/>
          <w:sz w:val="30"/>
          <w:szCs w:val="30"/>
          <w:highlight w:val="none"/>
          <w:lang w:val="en-US" w:eastAsia="zh-CN"/>
        </w:rPr>
        <w:t>举</w:t>
      </w:r>
      <w:r>
        <w:rPr>
          <w:rFonts w:hint="eastAsia" w:ascii="仿宋_GB2312" w:hAnsi="仿宋_GB2312" w:eastAsia="仿宋_GB2312" w:cs="仿宋_GB2312"/>
          <w:sz w:val="30"/>
          <w:szCs w:val="30"/>
          <w:highlight w:val="none"/>
          <w:lang w:val="en-US" w:eastAsia="zh-CN"/>
        </w:rPr>
        <w:t>办</w:t>
      </w:r>
      <w:r>
        <w:rPr>
          <w:rFonts w:hint="default" w:ascii="仿宋_GB2312" w:hAnsi="仿宋_GB2312" w:eastAsia="仿宋_GB2312" w:cs="仿宋_GB2312"/>
          <w:sz w:val="30"/>
          <w:szCs w:val="30"/>
          <w:highlight w:val="none"/>
          <w:lang w:val="en-US" w:eastAsia="zh-CN"/>
        </w:rPr>
        <w:t>“防震减灾科普公众开放日”活动</w:t>
      </w:r>
      <w:r>
        <w:rPr>
          <w:rFonts w:hint="eastAsia" w:ascii="仿宋_GB2312" w:hAnsi="仿宋_GB2312" w:eastAsia="仿宋_GB2312" w:cs="仿宋_GB2312"/>
          <w:sz w:val="30"/>
          <w:szCs w:val="30"/>
          <w:highlight w:val="none"/>
          <w:lang w:val="en-US" w:eastAsia="zh-CN"/>
        </w:rPr>
        <w:t>，</w:t>
      </w:r>
      <w:r>
        <w:rPr>
          <w:rFonts w:hint="default" w:ascii="仿宋_GB2312" w:hAnsi="仿宋_GB2312" w:eastAsia="仿宋_GB2312" w:cs="仿宋_GB2312"/>
          <w:sz w:val="30"/>
          <w:szCs w:val="30"/>
          <w:highlight w:val="none"/>
          <w:lang w:val="en-US" w:eastAsia="zh-CN"/>
        </w:rPr>
        <w:t>通过沉浸式学习、互动体验等方式来获取地震科学知识，提升应急处置能力</w:t>
      </w:r>
      <w:r>
        <w:rPr>
          <w:rFonts w:hint="eastAsia" w:ascii="仿宋_GB2312" w:hAnsi="仿宋_GB2312" w:eastAsia="仿宋_GB2312" w:cs="仿宋_GB2312"/>
          <w:sz w:val="30"/>
          <w:szCs w:val="30"/>
          <w:highlight w:val="none"/>
          <w:lang w:val="en-US" w:eastAsia="zh-CN"/>
        </w:rPr>
        <w:t>。</w:t>
      </w:r>
    </w:p>
    <w:p w14:paraId="76C66718">
      <w:pPr>
        <w:keepNext w:val="0"/>
        <w:keepLines w:val="0"/>
        <w:pageBreakBefore w:val="0"/>
        <w:numPr>
          <w:ilvl w:val="0"/>
          <w:numId w:val="0"/>
        </w:numPr>
        <w:kinsoku/>
        <w:wordWrap/>
        <w:overflowPunct/>
        <w:topLinePunct w:val="0"/>
        <w:autoSpaceDE/>
        <w:autoSpaceDN/>
        <w:bidi w:val="0"/>
        <w:adjustRightInd/>
        <w:snapToGrid w:val="0"/>
        <w:spacing w:line="600" w:lineRule="exact"/>
        <w:ind w:firstLine="600" w:firstLineChars="200"/>
        <w:textAlignment w:val="auto"/>
        <w:rPr>
          <w:rFonts w:hint="default" w:ascii="楷体" w:hAnsi="楷体" w:eastAsia="楷体"/>
          <w:sz w:val="30"/>
          <w:szCs w:val="30"/>
          <w:highlight w:val="none"/>
          <w:lang w:val="en-US" w:eastAsia="zh-CN"/>
        </w:rPr>
      </w:pPr>
      <w:r>
        <w:rPr>
          <w:rFonts w:hint="eastAsia" w:ascii="楷体" w:hAnsi="楷体" w:eastAsia="楷体"/>
          <w:sz w:val="30"/>
          <w:szCs w:val="30"/>
          <w:highlight w:val="none"/>
          <w:lang w:val="en-US" w:eastAsia="zh-CN"/>
        </w:rPr>
        <w:t>（三）</w:t>
      </w:r>
      <w:r>
        <w:rPr>
          <w:rFonts w:hint="default" w:ascii="楷体" w:hAnsi="楷体" w:eastAsia="楷体"/>
          <w:sz w:val="30"/>
          <w:szCs w:val="30"/>
          <w:highlight w:val="none"/>
          <w:lang w:val="en-US" w:eastAsia="zh-CN"/>
        </w:rPr>
        <w:t>做好协同配合，提升地震灾害应急处置能力</w:t>
      </w:r>
      <w:r>
        <w:rPr>
          <w:rFonts w:hint="eastAsia" w:ascii="楷体" w:hAnsi="楷体" w:eastAsia="楷体"/>
          <w:sz w:val="30"/>
          <w:szCs w:val="30"/>
          <w:highlight w:val="none"/>
          <w:lang w:val="en-US" w:eastAsia="zh-CN"/>
        </w:rPr>
        <w:t>。</w:t>
      </w:r>
    </w:p>
    <w:p w14:paraId="34DEE9A5">
      <w:pPr>
        <w:keepNext w:val="0"/>
        <w:keepLines w:val="0"/>
        <w:pageBreakBefore w:val="0"/>
        <w:kinsoku/>
        <w:overflowPunct/>
        <w:topLinePunct w:val="0"/>
        <w:autoSpaceDE/>
        <w:autoSpaceDN/>
        <w:bidi w:val="0"/>
        <w:spacing w:line="600" w:lineRule="exact"/>
        <w:ind w:firstLine="600" w:firstLineChars="200"/>
        <w:textAlignment w:val="auto"/>
        <w:rPr>
          <w:rFonts w:hint="default"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w:t>
      </w:r>
      <w:r>
        <w:rPr>
          <w:rFonts w:hint="default" w:ascii="仿宋_GB2312" w:hAnsi="仿宋_GB2312" w:eastAsia="仿宋_GB2312" w:cs="仿宋_GB2312"/>
          <w:sz w:val="30"/>
          <w:szCs w:val="30"/>
          <w:highlight w:val="none"/>
          <w:lang w:val="en-US" w:eastAsia="zh-CN"/>
        </w:rPr>
        <w:t>修订</w:t>
      </w:r>
      <w:r>
        <w:rPr>
          <w:rFonts w:hint="eastAsia" w:ascii="仿宋_GB2312" w:hAnsi="仿宋_GB2312" w:eastAsia="仿宋_GB2312" w:cs="仿宋_GB2312"/>
          <w:sz w:val="30"/>
          <w:szCs w:val="30"/>
          <w:highlight w:val="none"/>
          <w:lang w:val="en-US" w:eastAsia="zh-CN"/>
        </w:rPr>
        <w:t>了</w:t>
      </w:r>
      <w:r>
        <w:rPr>
          <w:rFonts w:hint="default" w:ascii="仿宋_GB2312" w:hAnsi="仿宋_GB2312" w:eastAsia="仿宋_GB2312" w:cs="仿宋_GB2312"/>
          <w:sz w:val="30"/>
          <w:szCs w:val="30"/>
          <w:highlight w:val="none"/>
          <w:lang w:val="en-US" w:eastAsia="zh-CN"/>
        </w:rPr>
        <w:t>《通海县抗震救灾指挥部组织机构及职责》，梳编了通海县抗震救灾指挥部组织机构及职责图表和前、后方指挥部工作流程图</w:t>
      </w:r>
      <w:r>
        <w:rPr>
          <w:rFonts w:hint="eastAsia" w:ascii="仿宋_GB2312" w:hAnsi="仿宋_GB2312" w:eastAsia="仿宋_GB2312" w:cs="仿宋_GB2312"/>
          <w:sz w:val="30"/>
          <w:szCs w:val="30"/>
          <w:highlight w:val="none"/>
          <w:lang w:val="en-US" w:eastAsia="zh-CN"/>
        </w:rPr>
        <w:t>；</w:t>
      </w:r>
      <w:r>
        <w:rPr>
          <w:rFonts w:hint="default" w:ascii="仿宋_GB2312" w:hAnsi="仿宋_GB2312" w:eastAsia="仿宋_GB2312" w:cs="仿宋_GB2312"/>
          <w:sz w:val="30"/>
          <w:szCs w:val="30"/>
          <w:highlight w:val="none"/>
          <w:lang w:val="en-US" w:eastAsia="zh-CN"/>
        </w:rPr>
        <w:t>开展了地震灾害“123”快速响应机制桌面推演1次、地震应急综合实战演练1次、地震新闻发布会演练1次</w:t>
      </w:r>
      <w:r>
        <w:rPr>
          <w:rFonts w:hint="eastAsia" w:ascii="仿宋_GB2312" w:hAnsi="仿宋_GB2312" w:eastAsia="仿宋_GB2312" w:cs="仿宋_GB2312"/>
          <w:sz w:val="30"/>
          <w:szCs w:val="30"/>
          <w:highlight w:val="none"/>
          <w:lang w:val="en-US" w:eastAsia="zh-CN"/>
        </w:rPr>
        <w:t>；</w:t>
      </w:r>
      <w:r>
        <w:rPr>
          <w:rFonts w:hint="default" w:ascii="仿宋_GB2312" w:hAnsi="仿宋_GB2312" w:eastAsia="仿宋_GB2312" w:cs="仿宋_GB2312"/>
          <w:sz w:val="30"/>
          <w:szCs w:val="30"/>
          <w:highlight w:val="none"/>
          <w:lang w:val="en-US" w:eastAsia="zh-CN"/>
        </w:rPr>
        <w:t>召开了通海县地震应急“第一响应人”队伍建设专题工作会</w:t>
      </w:r>
      <w:r>
        <w:rPr>
          <w:rFonts w:hint="eastAsia" w:ascii="仿宋_GB2312" w:hAnsi="仿宋_GB2312" w:eastAsia="仿宋_GB2312" w:cs="仿宋_GB2312"/>
          <w:sz w:val="30"/>
          <w:szCs w:val="30"/>
          <w:highlight w:val="none"/>
          <w:lang w:val="en-US" w:eastAsia="zh-CN"/>
        </w:rPr>
        <w:t>，</w:t>
      </w:r>
      <w:r>
        <w:rPr>
          <w:rFonts w:hint="default" w:ascii="仿宋_GB2312" w:hAnsi="仿宋_GB2312" w:eastAsia="仿宋_GB2312" w:cs="仿宋_GB2312"/>
          <w:sz w:val="30"/>
          <w:szCs w:val="30"/>
          <w:highlight w:val="none"/>
          <w:lang w:val="en-US" w:eastAsia="zh-CN"/>
        </w:rPr>
        <w:t>开展</w:t>
      </w:r>
      <w:r>
        <w:rPr>
          <w:rFonts w:hint="eastAsia" w:ascii="仿宋_GB2312" w:hAnsi="仿宋_GB2312" w:eastAsia="仿宋_GB2312" w:cs="仿宋_GB2312"/>
          <w:sz w:val="30"/>
          <w:szCs w:val="30"/>
          <w:highlight w:val="none"/>
          <w:lang w:val="en-US" w:eastAsia="zh-CN"/>
        </w:rPr>
        <w:t>了</w:t>
      </w:r>
      <w:r>
        <w:rPr>
          <w:rFonts w:hint="default" w:ascii="仿宋_GB2312" w:hAnsi="仿宋_GB2312" w:eastAsia="仿宋_GB2312" w:cs="仿宋_GB2312"/>
          <w:sz w:val="30"/>
          <w:szCs w:val="30"/>
          <w:highlight w:val="none"/>
          <w:lang w:val="en-US" w:eastAsia="zh-CN"/>
        </w:rPr>
        <w:t>地震应急“第一响应人”培训17期，1800余人参加了培训，完成全县9</w:t>
      </w:r>
      <w:r>
        <w:rPr>
          <w:rFonts w:hint="eastAsia" w:ascii="仿宋_GB2312" w:hAnsi="仿宋_GB2312" w:eastAsia="仿宋_GB2312" w:cs="仿宋_GB2312"/>
          <w:sz w:val="30"/>
          <w:szCs w:val="30"/>
          <w:highlight w:val="none"/>
          <w:lang w:val="en-US" w:eastAsia="zh-CN"/>
        </w:rPr>
        <w:t>个</w:t>
      </w:r>
      <w:r>
        <w:rPr>
          <w:rFonts w:hint="default" w:ascii="仿宋_GB2312" w:hAnsi="仿宋_GB2312" w:eastAsia="仿宋_GB2312" w:cs="仿宋_GB2312"/>
          <w:sz w:val="30"/>
          <w:szCs w:val="30"/>
          <w:highlight w:val="none"/>
          <w:lang w:val="en-US" w:eastAsia="zh-CN"/>
        </w:rPr>
        <w:t>乡镇街道77个行政村548个村（居民）小组不少于3人的轮训工作</w:t>
      </w:r>
      <w:r>
        <w:rPr>
          <w:rFonts w:hint="eastAsia" w:ascii="仿宋_GB2312" w:hAnsi="仿宋_GB2312" w:eastAsia="仿宋_GB2312" w:cs="仿宋_GB2312"/>
          <w:sz w:val="30"/>
          <w:szCs w:val="30"/>
          <w:highlight w:val="none"/>
          <w:lang w:val="en-US" w:eastAsia="zh-CN"/>
        </w:rPr>
        <w:t>；</w:t>
      </w:r>
      <w:r>
        <w:rPr>
          <w:rFonts w:hint="default" w:ascii="仿宋_GB2312" w:hAnsi="仿宋_GB2312" w:eastAsia="仿宋_GB2312" w:cs="仿宋_GB2312"/>
          <w:sz w:val="30"/>
          <w:szCs w:val="30"/>
          <w:highlight w:val="none"/>
          <w:lang w:val="en-US" w:eastAsia="zh-CN"/>
        </w:rPr>
        <w:t>投资10万元新建</w:t>
      </w:r>
      <w:r>
        <w:rPr>
          <w:rFonts w:hint="eastAsia" w:ascii="仿宋_GB2312" w:hAnsi="仿宋_GB2312" w:eastAsia="仿宋_GB2312" w:cs="仿宋_GB2312"/>
          <w:sz w:val="30"/>
          <w:szCs w:val="30"/>
          <w:highlight w:val="none"/>
          <w:lang w:val="en-US" w:eastAsia="zh-CN"/>
        </w:rPr>
        <w:t>三楼</w:t>
      </w:r>
      <w:r>
        <w:rPr>
          <w:rFonts w:hint="default" w:ascii="仿宋_GB2312" w:hAnsi="仿宋_GB2312" w:eastAsia="仿宋_GB2312" w:cs="仿宋_GB2312"/>
          <w:sz w:val="30"/>
          <w:szCs w:val="30"/>
          <w:highlight w:val="none"/>
          <w:lang w:val="en-US" w:eastAsia="zh-CN"/>
        </w:rPr>
        <w:t>地震应急指挥系统</w:t>
      </w:r>
      <w:r>
        <w:rPr>
          <w:rFonts w:hint="eastAsia" w:ascii="仿宋_GB2312" w:hAnsi="仿宋_GB2312" w:eastAsia="仿宋_GB2312" w:cs="仿宋_GB2312"/>
          <w:sz w:val="30"/>
          <w:szCs w:val="30"/>
          <w:highlight w:val="none"/>
          <w:lang w:val="en-US" w:eastAsia="zh-CN"/>
        </w:rPr>
        <w:t>；</w:t>
      </w:r>
      <w:r>
        <w:rPr>
          <w:rFonts w:hint="default" w:ascii="仿宋_GB2312" w:hAnsi="仿宋_GB2312" w:eastAsia="仿宋_GB2312" w:cs="仿宋_GB2312"/>
          <w:sz w:val="30"/>
          <w:szCs w:val="30"/>
          <w:highlight w:val="none"/>
          <w:lang w:val="en-US" w:eastAsia="zh-CN"/>
        </w:rPr>
        <w:t>指导开展各层级地震应急演练40余场次</w:t>
      </w:r>
      <w:r>
        <w:rPr>
          <w:rFonts w:hint="eastAsia" w:ascii="仿宋_GB2312" w:hAnsi="仿宋_GB2312" w:eastAsia="仿宋_GB2312" w:cs="仿宋_GB2312"/>
          <w:sz w:val="30"/>
          <w:szCs w:val="30"/>
          <w:highlight w:val="none"/>
          <w:lang w:val="en-US" w:eastAsia="zh-CN"/>
        </w:rPr>
        <w:t>；</w:t>
      </w:r>
      <w:r>
        <w:rPr>
          <w:rFonts w:hint="default" w:ascii="仿宋_GB2312" w:hAnsi="仿宋_GB2312" w:eastAsia="仿宋_GB2312" w:cs="仿宋_GB2312"/>
          <w:sz w:val="30"/>
          <w:szCs w:val="30"/>
          <w:highlight w:val="none"/>
          <w:lang w:val="en-US" w:eastAsia="zh-CN"/>
        </w:rPr>
        <w:t>完成年度地震易发区房屋设施抗震设防信息采集录入工作和地震应急基础数据库数据更新工作</w:t>
      </w:r>
      <w:r>
        <w:rPr>
          <w:rFonts w:hint="eastAsia" w:ascii="仿宋_GB2312" w:hAnsi="仿宋_GB2312" w:eastAsia="仿宋_GB2312" w:cs="仿宋_GB2312"/>
          <w:sz w:val="30"/>
          <w:szCs w:val="30"/>
          <w:highlight w:val="none"/>
          <w:lang w:val="en-US" w:eastAsia="zh-CN"/>
        </w:rPr>
        <w:t>；</w:t>
      </w:r>
      <w:r>
        <w:rPr>
          <w:rFonts w:hint="default" w:ascii="仿宋_GB2312" w:hAnsi="仿宋_GB2312" w:eastAsia="仿宋_GB2312" w:cs="仿宋_GB2312"/>
          <w:sz w:val="30"/>
          <w:szCs w:val="30"/>
          <w:highlight w:val="none"/>
          <w:lang w:val="en-US" w:eastAsia="zh-CN"/>
        </w:rPr>
        <w:t>做好我局应急发电机组、卫星电话、对讲机、短波电台等应急物资的维护管理工作。</w:t>
      </w:r>
    </w:p>
    <w:p w14:paraId="4E65D4CA">
      <w:pPr>
        <w:keepNext w:val="0"/>
        <w:keepLines w:val="0"/>
        <w:pageBreakBefore w:val="0"/>
        <w:kinsoku/>
        <w:overflowPunct/>
        <w:topLinePunct w:val="0"/>
        <w:autoSpaceDE/>
        <w:autoSpaceDN/>
        <w:bidi w:val="0"/>
        <w:spacing w:line="600" w:lineRule="exact"/>
        <w:jc w:val="left"/>
        <w:textAlignment w:val="auto"/>
        <w:rPr>
          <w:rFonts w:hint="eastAsia" w:ascii="仿宋_GB2312" w:hAnsi="宋体" w:eastAsia="仿宋_GB2312" w:cs="Arial"/>
          <w:kern w:val="0"/>
          <w:sz w:val="30"/>
          <w:szCs w:val="30"/>
          <w:highlight w:val="none"/>
        </w:rPr>
      </w:pPr>
    </w:p>
    <w:p w14:paraId="5AF67AC5">
      <w:pPr>
        <w:keepNext w:val="0"/>
        <w:keepLines w:val="0"/>
        <w:pageBreakBefore w:val="0"/>
        <w:kinsoku/>
        <w:overflowPunct/>
        <w:topLinePunct w:val="0"/>
        <w:autoSpaceDE/>
        <w:autoSpaceDN/>
        <w:bidi w:val="0"/>
        <w:spacing w:line="600" w:lineRule="exact"/>
        <w:jc w:val="center"/>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14:paraId="7C4AB6D7">
      <w:pPr>
        <w:keepNext w:val="0"/>
        <w:keepLines w:val="0"/>
        <w:pageBreakBefore w:val="0"/>
        <w:kinsoku/>
        <w:overflowPunct/>
        <w:topLinePunct w:val="0"/>
        <w:autoSpaceDE/>
        <w:autoSpaceDN/>
        <w:bidi w:val="0"/>
        <w:spacing w:line="600" w:lineRule="exact"/>
        <w:ind w:firstLine="600" w:firstLineChars="200"/>
        <w:jc w:val="center"/>
        <w:textAlignment w:val="auto"/>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1320BCED">
      <w:pPr>
        <w:keepNext w:val="0"/>
        <w:keepLines w:val="0"/>
        <w:pageBreakBefore w:val="0"/>
        <w:kinsoku/>
        <w:overflowPunct/>
        <w:topLinePunct w:val="0"/>
        <w:autoSpaceDE/>
        <w:autoSpaceDN/>
        <w:bidi w:val="0"/>
        <w:spacing w:line="600"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val="en-US" w:eastAsia="zh-CN"/>
        </w:rPr>
        <w:t>通海县防震减灾局2025</w:t>
      </w:r>
      <w:r>
        <w:rPr>
          <w:rFonts w:hint="eastAsia" w:ascii="仿宋_GB2312" w:eastAsia="仿宋_GB2312"/>
          <w:sz w:val="30"/>
          <w:szCs w:val="30"/>
          <w:highlight w:val="none"/>
          <w:lang w:eastAsia="zh-CN"/>
        </w:rPr>
        <w:t>年度无政府性基金预算财政拨款收入，也</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使用政府性基金预算财政拨款安排的支出，</w:t>
      </w:r>
      <w:r>
        <w:rPr>
          <w:rFonts w:hint="eastAsia" w:ascii="仿宋_GB2312" w:eastAsia="仿宋_GB2312"/>
          <w:sz w:val="30"/>
          <w:szCs w:val="30"/>
          <w:highlight w:val="none"/>
          <w:lang w:val="en-US" w:eastAsia="zh-CN"/>
        </w:rPr>
        <w:t>故</w:t>
      </w:r>
      <w:r>
        <w:rPr>
          <w:rFonts w:hint="eastAsia" w:ascii="仿宋_GB2312" w:eastAsia="仿宋_GB2312"/>
          <w:sz w:val="30"/>
          <w:szCs w:val="30"/>
          <w:highlight w:val="none"/>
          <w:lang w:eastAsia="zh-CN"/>
        </w:rPr>
        <w:t>《政府性基金预算财政拨款收入支出决算表》为空表。</w:t>
      </w:r>
    </w:p>
    <w:p w14:paraId="292B573A">
      <w:pPr>
        <w:keepNext w:val="0"/>
        <w:keepLines w:val="0"/>
        <w:pageBreakBefore w:val="0"/>
        <w:kinsoku/>
        <w:overflowPunct/>
        <w:topLinePunct w:val="0"/>
        <w:autoSpaceDE/>
        <w:autoSpaceDN/>
        <w:bidi w:val="0"/>
        <w:spacing w:line="600"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val="en-US" w:eastAsia="zh-CN"/>
        </w:rPr>
        <w:t>通海县防震减灾局2025</w:t>
      </w:r>
      <w:r>
        <w:rPr>
          <w:rFonts w:hint="eastAsia" w:ascii="仿宋_GB2312" w:eastAsia="仿宋_GB2312"/>
          <w:sz w:val="30"/>
          <w:szCs w:val="30"/>
          <w:highlight w:val="none"/>
          <w:lang w:eastAsia="zh-CN"/>
        </w:rPr>
        <w:t>年度无国有资本经营预算财政拨款收入，也</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使用国有资本经营预算财政拨款安排的支出，</w:t>
      </w:r>
      <w:r>
        <w:rPr>
          <w:rFonts w:hint="eastAsia" w:ascii="仿宋_GB2312" w:eastAsia="仿宋_GB2312"/>
          <w:sz w:val="30"/>
          <w:szCs w:val="30"/>
          <w:highlight w:val="none"/>
          <w:lang w:val="en-US" w:eastAsia="zh-CN"/>
        </w:rPr>
        <w:t>故</w:t>
      </w:r>
      <w:r>
        <w:rPr>
          <w:rFonts w:hint="eastAsia" w:ascii="仿宋_GB2312" w:eastAsia="仿宋_GB2312"/>
          <w:sz w:val="30"/>
          <w:szCs w:val="30"/>
          <w:highlight w:val="none"/>
          <w:lang w:eastAsia="zh-CN"/>
        </w:rPr>
        <w:t>《国有资本经营预算财政拨款收入支出决算表》为空表。</w:t>
      </w:r>
    </w:p>
    <w:p w14:paraId="096D202E">
      <w:pPr>
        <w:keepNext w:val="0"/>
        <w:keepLines w:val="0"/>
        <w:pageBreakBefore w:val="0"/>
        <w:kinsoku/>
        <w:overflowPunct/>
        <w:topLinePunct w:val="0"/>
        <w:autoSpaceDE/>
        <w:autoSpaceDN/>
        <w:bidi w:val="0"/>
        <w:spacing w:line="600" w:lineRule="exact"/>
        <w:ind w:firstLine="600" w:firstLineChars="200"/>
        <w:jc w:val="left"/>
        <w:textAlignment w:val="auto"/>
        <w:rPr>
          <w:rFonts w:hint="eastAsia" w:ascii="仿宋_GB2312" w:eastAsia="仿宋_GB2312"/>
          <w:sz w:val="30"/>
          <w:szCs w:val="30"/>
          <w:highlight w:val="none"/>
          <w:lang w:eastAsia="zh-CN"/>
        </w:rPr>
      </w:pPr>
    </w:p>
    <w:p w14:paraId="198C9888">
      <w:pPr>
        <w:keepNext w:val="0"/>
        <w:keepLines w:val="0"/>
        <w:pageBreakBefore w:val="0"/>
        <w:kinsoku/>
        <w:overflowPunct/>
        <w:topLinePunct w:val="0"/>
        <w:autoSpaceDE/>
        <w:autoSpaceDN/>
        <w:bidi w:val="0"/>
        <w:spacing w:line="600" w:lineRule="exact"/>
        <w:jc w:val="center"/>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14:paraId="279C60E2">
      <w:pPr>
        <w:keepNext w:val="0"/>
        <w:keepLines w:val="0"/>
        <w:pageBreakBefore w:val="0"/>
        <w:kinsoku/>
        <w:overflowPunct/>
        <w:topLinePunct w:val="0"/>
        <w:autoSpaceDE/>
        <w:autoSpaceDN/>
        <w:bidi w:val="0"/>
        <w:spacing w:line="600" w:lineRule="exact"/>
        <w:ind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6BD8E83E">
      <w:pPr>
        <w:keepNext w:val="0"/>
        <w:keepLines w:val="0"/>
        <w:pageBreakBefore w:val="0"/>
        <w:widowControl/>
        <w:kinsoku/>
        <w:overflowPunct/>
        <w:topLinePunct w:val="0"/>
        <w:autoSpaceDE/>
        <w:autoSpaceDN/>
        <w:bidi w:val="0"/>
        <w:snapToGrid w:val="0"/>
        <w:spacing w:before="100" w:after="100" w:line="600" w:lineRule="exact"/>
        <w:ind w:firstLine="538"/>
        <w:jc w:val="left"/>
        <w:textAlignment w:val="auto"/>
        <w:rPr>
          <w:rFonts w:hint="eastAsia" w:ascii="仿宋_GB2312" w:eastAsia="仿宋_GB2312"/>
          <w:sz w:val="30"/>
          <w:szCs w:val="30"/>
          <w:highlight w:val="none"/>
        </w:rPr>
      </w:pPr>
      <w:r>
        <w:rPr>
          <w:rFonts w:hint="eastAsia" w:ascii="仿宋_GB2312" w:hAnsi="仿宋_GB2312" w:eastAsia="仿宋_GB2312" w:cs="仿宋_GB2312"/>
          <w:color w:val="auto"/>
          <w:sz w:val="30"/>
          <w:lang w:val="zh-CN"/>
        </w:rPr>
        <w:t>通海县防震减灾局</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收入合计</w:t>
      </w:r>
      <w:r>
        <w:rPr>
          <w:rFonts w:hint="eastAsia" w:ascii="仿宋_GB2312" w:hAnsi="仿宋_GB2312" w:eastAsia="仿宋_GB2312" w:cs="仿宋_GB2312"/>
          <w:color w:val="auto"/>
          <w:sz w:val="30"/>
          <w:lang w:val="zh-CN"/>
        </w:rPr>
        <w:t>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571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588.67</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553</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688.67</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98.86</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上级补助收入</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事业收入</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经营收入</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附属单位上缴收入</w:t>
      </w:r>
      <w:r>
        <w:rPr>
          <w:rFonts w:hint="eastAsia" w:ascii="仿宋_GB2312" w:eastAsia="仿宋_GB2312"/>
          <w:sz w:val="30"/>
          <w:szCs w:val="30"/>
          <w:highlight w:val="none"/>
        </w:rPr>
        <w:t>；其他收入</w:t>
      </w:r>
      <w:r>
        <w:rPr>
          <w:rFonts w:hint="eastAsia" w:ascii="仿宋_GB2312" w:hAnsi="仿宋_GB2312" w:eastAsia="仿宋_GB2312" w:cs="仿宋_GB2312"/>
          <w:color w:val="auto"/>
          <w:sz w:val="30"/>
          <w:lang w:val="zh-CN"/>
        </w:rPr>
        <w:t>17</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900.00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1.14</w:t>
      </w:r>
      <w:r>
        <w:rPr>
          <w:rFonts w:hint="eastAsia" w:ascii="仿宋_GB2312" w:eastAsia="仿宋_GB2312"/>
          <w:sz w:val="30"/>
          <w:szCs w:val="30"/>
          <w:highlight w:val="none"/>
        </w:rPr>
        <w:t>%。</w:t>
      </w:r>
    </w:p>
    <w:p w14:paraId="06E53F91">
      <w:pPr>
        <w:keepNext w:val="0"/>
        <w:keepLines w:val="0"/>
        <w:pageBreakBefore w:val="0"/>
        <w:widowControl/>
        <w:kinsoku/>
        <w:overflowPunct/>
        <w:topLinePunct w:val="0"/>
        <w:autoSpaceDE/>
        <w:autoSpaceDN/>
        <w:bidi w:val="0"/>
        <w:snapToGrid w:val="0"/>
        <w:spacing w:before="100" w:after="100" w:line="600" w:lineRule="exact"/>
        <w:ind w:firstLine="538"/>
        <w:jc w:val="left"/>
        <w:textAlignment w:val="auto"/>
        <w:rPr>
          <w:rFonts w:hint="eastAsia" w:ascii="仿宋_GB2312" w:hAnsi="宋体" w:eastAsia="仿宋_GB2312" w:cs="Arial"/>
          <w:color w:val="FF0000"/>
          <w:kern w:val="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244</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754.14</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18.45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252</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754.14</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19.43</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上级补助收入</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事业收入</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经营收入</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附属单位上缴收入；其他收入</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8</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000.00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30.89</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lang w:eastAsia="zh-CN"/>
        </w:rPr>
        <w:t>一是工资调升</w:t>
      </w:r>
      <w:r>
        <w:rPr>
          <w:rFonts w:hint="eastAsia" w:ascii="仿宋_GB2312" w:eastAsia="仿宋_GB2312"/>
          <w:sz w:val="30"/>
          <w:szCs w:val="30"/>
          <w:highlight w:val="none"/>
          <w:lang w:val="en-US" w:eastAsia="zh-CN"/>
        </w:rPr>
        <w:t>,且</w:t>
      </w:r>
      <w:r>
        <w:rPr>
          <w:rFonts w:hint="eastAsia" w:ascii="仿宋_GB2312" w:eastAsia="仿宋_GB2312"/>
          <w:sz w:val="30"/>
          <w:szCs w:val="30"/>
          <w:highlight w:val="none"/>
          <w:lang w:eastAsia="zh-CN"/>
        </w:rPr>
        <w:t>本年补发了2023年6—12月和2024年8-12月单位部分公积金，</w:t>
      </w:r>
      <w:r>
        <w:rPr>
          <w:rFonts w:hint="eastAsia" w:ascii="仿宋_GB2312" w:eastAsia="仿宋_GB2312"/>
          <w:sz w:val="30"/>
          <w:szCs w:val="30"/>
          <w:highlight w:val="none"/>
          <w:lang w:val="en-US" w:eastAsia="zh-CN"/>
        </w:rPr>
        <w:t>所以本年收入财政拨款增加；二是本年减少市局拨入地震科学实验场勘察费，所以其他收入减少</w:t>
      </w:r>
      <w:r>
        <w:rPr>
          <w:rFonts w:hint="eastAsia" w:ascii="仿宋_GB2312" w:eastAsia="仿宋_GB2312"/>
          <w:sz w:val="30"/>
          <w:szCs w:val="30"/>
          <w:highlight w:val="none"/>
        </w:rPr>
        <w:t>。</w:t>
      </w:r>
    </w:p>
    <w:p w14:paraId="00C9DB50">
      <w:pPr>
        <w:keepNext w:val="0"/>
        <w:keepLines w:val="0"/>
        <w:pageBreakBefore w:val="0"/>
        <w:kinsoku/>
        <w:overflowPunct/>
        <w:topLinePunct w:val="0"/>
        <w:autoSpaceDE/>
        <w:autoSpaceDN/>
        <w:bidi w:val="0"/>
        <w:spacing w:line="600" w:lineRule="exact"/>
        <w:ind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164C84AB">
      <w:pPr>
        <w:keepNext w:val="0"/>
        <w:keepLines w:val="0"/>
        <w:pageBreakBefore w:val="0"/>
        <w:kinsoku/>
        <w:overflowPunct/>
        <w:topLinePunct w:val="0"/>
        <w:autoSpaceDE/>
        <w:autoSpaceDN/>
        <w:bidi w:val="0"/>
        <w:spacing w:line="600" w:lineRule="exact"/>
        <w:ind w:firstLine="600" w:firstLineChars="200"/>
        <w:textAlignment w:val="auto"/>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通海县防震减灾局</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588</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228.63</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438</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752.88</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90.59</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149</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475.75</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9.41</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上缴上级支出</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经营支出</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对附属单位补助支出。</w:t>
      </w:r>
    </w:p>
    <w:p w14:paraId="30B7F00D">
      <w:pPr>
        <w:keepNext w:val="0"/>
        <w:keepLines w:val="0"/>
        <w:pageBreakBefore w:val="0"/>
        <w:widowControl/>
        <w:kinsoku/>
        <w:overflowPunct/>
        <w:topLinePunct w:val="0"/>
        <w:autoSpaceDE/>
        <w:autoSpaceDN/>
        <w:bidi w:val="0"/>
        <w:snapToGrid w:val="0"/>
        <w:spacing w:before="100" w:after="100" w:line="600" w:lineRule="exact"/>
        <w:ind w:firstLine="538"/>
        <w:jc w:val="left"/>
        <w:textAlignment w:val="auto"/>
        <w:rPr>
          <w:rFonts w:hint="eastAsia" w:ascii="仿宋_GB2312" w:hAnsi="宋体" w:eastAsia="仿宋_GB2312" w:cs="Arial"/>
          <w:color w:val="FF0000"/>
          <w:kern w:val="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260</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307.36</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19.60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192</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549.20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15.45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；项目支出增加</w:t>
      </w:r>
      <w:r>
        <w:rPr>
          <w:rFonts w:hint="eastAsia" w:ascii="仿宋_GB2312" w:hAnsi="仿宋_GB2312" w:eastAsia="仿宋_GB2312" w:cs="仿宋_GB2312"/>
          <w:color w:val="auto"/>
          <w:sz w:val="30"/>
          <w:lang w:val="zh-CN"/>
        </w:rPr>
        <w:t>67</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758.16</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82.92</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上缴上级支出</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经营支出</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对附属单位补助支出</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lang w:eastAsia="zh-CN"/>
        </w:rPr>
        <w:t>一是工资调升</w:t>
      </w:r>
      <w:r>
        <w:rPr>
          <w:rFonts w:hint="eastAsia" w:ascii="仿宋_GB2312" w:eastAsia="仿宋_GB2312"/>
          <w:sz w:val="30"/>
          <w:szCs w:val="30"/>
          <w:highlight w:val="none"/>
          <w:lang w:val="en-US" w:eastAsia="zh-CN"/>
        </w:rPr>
        <w:t>,且</w:t>
      </w:r>
      <w:r>
        <w:rPr>
          <w:rFonts w:hint="eastAsia" w:ascii="仿宋_GB2312" w:eastAsia="仿宋_GB2312"/>
          <w:sz w:val="30"/>
          <w:szCs w:val="30"/>
          <w:highlight w:val="none"/>
          <w:lang w:eastAsia="zh-CN"/>
        </w:rPr>
        <w:t>本年补发了2023年6—12月和2024年8-12月单位部分公积金，</w:t>
      </w:r>
      <w:r>
        <w:rPr>
          <w:rFonts w:hint="eastAsia" w:ascii="仿宋_GB2312" w:eastAsia="仿宋_GB2312"/>
          <w:sz w:val="30"/>
          <w:szCs w:val="30"/>
          <w:highlight w:val="none"/>
          <w:lang w:val="en-US" w:eastAsia="zh-CN"/>
        </w:rPr>
        <w:t>所以本年支出增加；二是本年增加了通海县地震灾害风险普查项目经费支出63,000.00元</w:t>
      </w:r>
      <w:r>
        <w:rPr>
          <w:rFonts w:hint="eastAsia" w:ascii="仿宋_GB2312" w:eastAsia="仿宋_GB2312"/>
          <w:sz w:val="30"/>
          <w:szCs w:val="30"/>
          <w:highlight w:val="none"/>
        </w:rPr>
        <w:t>。</w:t>
      </w:r>
    </w:p>
    <w:p w14:paraId="6B0A2098">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2F0B19DB">
      <w:pPr>
        <w:keepNext w:val="0"/>
        <w:keepLines w:val="0"/>
        <w:pageBreakBefore w:val="0"/>
        <w:widowControl/>
        <w:kinsoku/>
        <w:overflowPunct/>
        <w:topLinePunct w:val="0"/>
        <w:autoSpaceDE/>
        <w:autoSpaceDN/>
        <w:bidi w:val="0"/>
        <w:snapToGrid w:val="0"/>
        <w:spacing w:before="100" w:after="100" w:line="600" w:lineRule="exact"/>
        <w:ind w:firstLine="538"/>
        <w:jc w:val="left"/>
        <w:textAlignment w:val="auto"/>
        <w:rPr>
          <w:rFonts w:hint="eastAsia" w:ascii="仿宋_GB2312" w:eastAsia="仿宋_GB2312"/>
          <w:color w:val="FF0000"/>
          <w:sz w:val="30"/>
          <w:szCs w:val="30"/>
          <w:highlight w:val="none"/>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用于保障</w:t>
      </w:r>
      <w:r>
        <w:rPr>
          <w:rFonts w:hint="eastAsia" w:ascii="仿宋_GB2312" w:hAnsi="仿宋_GB2312" w:eastAsia="仿宋_GB2312" w:cs="仿宋_GB2312"/>
          <w:color w:val="auto"/>
          <w:sz w:val="30"/>
          <w:lang w:val="zh-CN"/>
        </w:rPr>
        <w:t>通海县防震减灾局</w:t>
      </w:r>
      <w:r>
        <w:rPr>
          <w:rFonts w:hint="eastAsia" w:ascii="仿宋_GB2312" w:hAnsi="仿宋_GB2312" w:eastAsia="仿宋_GB2312" w:cs="仿宋_GB2312"/>
          <w:sz w:val="30"/>
          <w:szCs w:val="30"/>
          <w:highlight w:val="none"/>
        </w:rPr>
        <w:t>机关、下属事业单位等机构正常运转的日常支出</w:t>
      </w:r>
      <w:r>
        <w:rPr>
          <w:rFonts w:hint="eastAsia" w:ascii="仿宋_GB2312" w:hAnsi="仿宋_GB2312" w:eastAsia="仿宋_GB2312" w:cs="仿宋_GB2312"/>
          <w:color w:val="auto"/>
          <w:sz w:val="30"/>
          <w:lang w:val="zh-CN"/>
        </w:rPr>
        <w:t>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438</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752.88</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zh-CN"/>
        </w:rPr>
        <w:t>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391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098.92</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96.69</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47</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653.96</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3.31</w:t>
      </w:r>
      <w:r>
        <w:rPr>
          <w:rFonts w:hint="eastAsia" w:ascii="仿宋_GB2312" w:hAnsi="仿宋_GB2312" w:eastAsia="仿宋_GB2312" w:cs="仿宋_GB2312"/>
          <w:sz w:val="30"/>
          <w:szCs w:val="30"/>
          <w:highlight w:val="none"/>
        </w:rPr>
        <w:t>％。</w:t>
      </w:r>
    </w:p>
    <w:p w14:paraId="46C979E1">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3CE0E691">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用于保障</w:t>
      </w:r>
      <w:r>
        <w:rPr>
          <w:rFonts w:hint="eastAsia" w:ascii="仿宋_GB2312" w:hAnsi="仿宋_GB2312" w:eastAsia="仿宋_GB2312" w:cs="仿宋_GB2312"/>
          <w:color w:val="auto"/>
          <w:sz w:val="30"/>
          <w:lang w:val="zh-CN"/>
        </w:rPr>
        <w:t>通海县防震减灾局</w:t>
      </w:r>
      <w:r>
        <w:rPr>
          <w:rFonts w:hint="eastAsia" w:ascii="仿宋_GB2312" w:eastAsia="仿宋_GB2312"/>
          <w:sz w:val="30"/>
          <w:szCs w:val="30"/>
          <w:highlight w:val="none"/>
          <w:lang w:eastAsia="zh-CN"/>
        </w:rPr>
        <w:t>机关</w:t>
      </w:r>
      <w:r>
        <w:rPr>
          <w:rFonts w:hint="eastAsia" w:ascii="仿宋_GB2312" w:eastAsia="仿宋_GB2312"/>
          <w:sz w:val="30"/>
          <w:szCs w:val="30"/>
          <w:highlight w:val="none"/>
        </w:rPr>
        <w:t>、下属事业单位等机构为完成特定的行政工作任务或事业发展目标，用于专项业务工作的经费支出</w:t>
      </w:r>
      <w:r>
        <w:rPr>
          <w:rFonts w:hint="eastAsia" w:ascii="仿宋_GB2312" w:hAnsi="仿宋_GB2312" w:eastAsia="仿宋_GB2312" w:cs="仿宋_GB2312"/>
          <w:color w:val="auto"/>
          <w:sz w:val="30"/>
          <w:lang w:val="zh-CN"/>
        </w:rPr>
        <w:t>149</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475.75</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14:paraId="28CCF87A">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rPr>
        <w:t>1.防震减灾事业专项经费支出</w:t>
      </w:r>
      <w:r>
        <w:rPr>
          <w:rFonts w:hint="eastAsia" w:ascii="仿宋_GB2312" w:eastAsia="仿宋_GB2312"/>
          <w:sz w:val="30"/>
          <w:szCs w:val="30"/>
          <w:highlight w:val="none"/>
          <w:lang w:val="en-US" w:eastAsia="zh-CN"/>
        </w:rPr>
        <w:t>51</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935</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79</w:t>
      </w:r>
      <w:r>
        <w:rPr>
          <w:rFonts w:hint="eastAsia" w:ascii="仿宋_GB2312" w:eastAsia="仿宋_GB2312"/>
          <w:sz w:val="30"/>
          <w:szCs w:val="30"/>
          <w:highlight w:val="none"/>
        </w:rPr>
        <w:t>元，主要用于支付开展防震减灾宣传活动、地震监测仪器设备运行维护、地震群测群防人员观测补贴、地震救援第一响应人培训等各项费用支出。</w:t>
      </w:r>
    </w:p>
    <w:p w14:paraId="5AC405C1">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通海县地震灾害风险普查项目经费支出63,000.00元</w:t>
      </w:r>
      <w:r>
        <w:rPr>
          <w:rFonts w:hint="eastAsia" w:ascii="仿宋_GB2312" w:eastAsia="仿宋_GB2312"/>
          <w:sz w:val="30"/>
          <w:szCs w:val="30"/>
          <w:highlight w:val="none"/>
        </w:rPr>
        <w:t>，主要用于</w:t>
      </w:r>
      <w:r>
        <w:rPr>
          <w:rFonts w:hint="eastAsia" w:ascii="仿宋_GB2312" w:eastAsia="仿宋_GB2312"/>
          <w:sz w:val="30"/>
          <w:szCs w:val="30"/>
          <w:highlight w:val="none"/>
          <w:lang w:val="en-US" w:eastAsia="zh-CN"/>
        </w:rPr>
        <w:t>结清通海县地震灾害风险普查项目尾款</w:t>
      </w:r>
      <w:r>
        <w:rPr>
          <w:rFonts w:hint="eastAsia" w:ascii="仿宋_GB2312" w:eastAsia="仿宋_GB2312"/>
          <w:sz w:val="30"/>
          <w:szCs w:val="30"/>
          <w:highlight w:val="none"/>
        </w:rPr>
        <w:t>。</w:t>
      </w:r>
    </w:p>
    <w:p w14:paraId="53243AF4">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color w:val="FF0000"/>
          <w:sz w:val="30"/>
          <w:szCs w:val="30"/>
          <w:highlight w:val="none"/>
        </w:rPr>
      </w:pPr>
      <w:r>
        <w:rPr>
          <w:rFonts w:hint="eastAsia" w:ascii="仿宋_GB2312" w:eastAsia="仿宋_GB2312"/>
          <w:sz w:val="30"/>
          <w:szCs w:val="30"/>
          <w:highlight w:val="none"/>
          <w:lang w:val="en-US" w:eastAsia="zh-CN"/>
        </w:rPr>
        <w:t>3.单位自有资金支出34,539,96元，主要用于弥补行政运行办公经费不足。</w:t>
      </w:r>
    </w:p>
    <w:p w14:paraId="4E062647">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30F5CF3D">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1A51802E">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通海县防震减灾局</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一般公共预算财政拨款支出</w:t>
      </w:r>
      <w:r>
        <w:rPr>
          <w:rFonts w:hint="eastAsia" w:ascii="仿宋_GB2312" w:hAnsi="仿宋_GB2312" w:eastAsia="仿宋_GB2312" w:cs="仿宋_GB2312"/>
          <w:color w:val="auto"/>
          <w:kern w:val="0"/>
          <w:sz w:val="30"/>
          <w:lang w:val="zh-CN"/>
        </w:rPr>
        <w:t>1</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553</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688.67</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97.83</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增加</w:t>
      </w:r>
      <w:r>
        <w:rPr>
          <w:rFonts w:hint="eastAsia" w:ascii="仿宋_GB2312" w:hAnsi="仿宋_GB2312" w:eastAsia="仿宋_GB2312" w:cs="仿宋_GB2312"/>
          <w:color w:val="auto"/>
          <w:kern w:val="0"/>
          <w:sz w:val="30"/>
          <w:lang w:val="zh-CN"/>
        </w:rPr>
        <w:t>252</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754.14</w:t>
      </w:r>
      <w:r>
        <w:rPr>
          <w:rFonts w:hint="eastAsia" w:ascii="仿宋_GB2312" w:hAnsi="宋体" w:eastAsia="仿宋_GB2312" w:cs="Arial"/>
          <w:kern w:val="0"/>
          <w:sz w:val="30"/>
          <w:szCs w:val="30"/>
          <w:highlight w:val="none"/>
        </w:rPr>
        <w:t>元，增长</w:t>
      </w:r>
      <w:r>
        <w:rPr>
          <w:rFonts w:hint="eastAsia" w:ascii="仿宋_GB2312" w:hAnsi="仿宋_GB2312" w:eastAsia="仿宋_GB2312" w:cs="仿宋_GB2312"/>
          <w:color w:val="auto"/>
          <w:kern w:val="0"/>
          <w:sz w:val="30"/>
          <w:lang w:val="zh-CN"/>
        </w:rPr>
        <w:t>19.43</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zh-CN"/>
        </w:rPr>
        <w:t>89.82</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p>
    <w:p w14:paraId="2E99E6A2">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77368115">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hAnsi="宋体" w:eastAsia="仿宋_GB2312" w:cs="Arial"/>
          <w:kern w:val="0"/>
          <w:sz w:val="30"/>
          <w:szCs w:val="30"/>
          <w:highlight w:val="none"/>
        </w:rPr>
        <w:t>1.一般公共服务（类）</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支出</w:t>
      </w:r>
      <w:r>
        <w:rPr>
          <w:rFonts w:hint="eastAsia" w:ascii="仿宋_GB2312" w:eastAsia="仿宋_GB2312"/>
          <w:sz w:val="30"/>
          <w:szCs w:val="30"/>
          <w:highlight w:val="none"/>
          <w:lang w:eastAsia="zh-CN"/>
        </w:rPr>
        <w:t>，</w:t>
      </w:r>
      <w:r>
        <w:rPr>
          <w:rFonts w:hint="eastAsia" w:ascii="仿宋_GB2312" w:eastAsia="仿宋_GB2312"/>
          <w:color w:val="auto"/>
          <w:sz w:val="30"/>
          <w:szCs w:val="30"/>
          <w:lang w:eastAsia="zh-CN"/>
        </w:rPr>
        <w:t>年初无此项预算</w:t>
      </w:r>
      <w:r>
        <w:rPr>
          <w:rFonts w:hint="eastAsia" w:ascii="仿宋_GB2312" w:eastAsia="仿宋_GB2312"/>
          <w:sz w:val="30"/>
          <w:szCs w:val="30"/>
          <w:highlight w:val="none"/>
        </w:rPr>
        <w:t>。</w:t>
      </w:r>
    </w:p>
    <w:p w14:paraId="28AF37F4">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2.外交（类）</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支出</w:t>
      </w:r>
      <w:r>
        <w:rPr>
          <w:rFonts w:hint="eastAsia" w:ascii="仿宋_GB2312" w:eastAsia="仿宋_GB2312"/>
          <w:sz w:val="30"/>
          <w:szCs w:val="30"/>
          <w:highlight w:val="none"/>
          <w:lang w:eastAsia="zh-CN"/>
        </w:rPr>
        <w:t>，</w:t>
      </w:r>
      <w:r>
        <w:rPr>
          <w:rFonts w:hint="eastAsia" w:ascii="仿宋_GB2312" w:eastAsia="仿宋_GB2312"/>
          <w:color w:val="auto"/>
          <w:sz w:val="30"/>
          <w:szCs w:val="30"/>
          <w:lang w:eastAsia="zh-CN"/>
        </w:rPr>
        <w:t>年初无此项预算</w:t>
      </w:r>
      <w:r>
        <w:rPr>
          <w:rFonts w:hint="eastAsia" w:ascii="仿宋_GB2312" w:eastAsia="仿宋_GB2312"/>
          <w:sz w:val="30"/>
          <w:szCs w:val="30"/>
          <w:highlight w:val="none"/>
        </w:rPr>
        <w:t>。</w:t>
      </w:r>
    </w:p>
    <w:p w14:paraId="426F6614">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3.国防（类）</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支出</w:t>
      </w:r>
      <w:r>
        <w:rPr>
          <w:rFonts w:hint="eastAsia" w:ascii="仿宋_GB2312" w:eastAsia="仿宋_GB2312"/>
          <w:sz w:val="30"/>
          <w:szCs w:val="30"/>
          <w:highlight w:val="none"/>
          <w:lang w:eastAsia="zh-CN"/>
        </w:rPr>
        <w:t>，</w:t>
      </w:r>
      <w:r>
        <w:rPr>
          <w:rFonts w:hint="eastAsia" w:ascii="仿宋_GB2312" w:eastAsia="仿宋_GB2312"/>
          <w:color w:val="auto"/>
          <w:sz w:val="30"/>
          <w:szCs w:val="30"/>
          <w:lang w:eastAsia="zh-CN"/>
        </w:rPr>
        <w:t>年初无此项预算</w:t>
      </w:r>
      <w:r>
        <w:rPr>
          <w:rFonts w:hint="eastAsia" w:ascii="仿宋_GB2312" w:eastAsia="仿宋_GB2312"/>
          <w:sz w:val="30"/>
          <w:szCs w:val="30"/>
          <w:highlight w:val="none"/>
        </w:rPr>
        <w:t>。</w:t>
      </w:r>
    </w:p>
    <w:p w14:paraId="41324958">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4.公共安全（类）</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支出</w:t>
      </w:r>
      <w:r>
        <w:rPr>
          <w:rFonts w:hint="eastAsia" w:ascii="仿宋_GB2312" w:eastAsia="仿宋_GB2312"/>
          <w:sz w:val="30"/>
          <w:szCs w:val="30"/>
          <w:highlight w:val="none"/>
          <w:lang w:eastAsia="zh-CN"/>
        </w:rPr>
        <w:t>，</w:t>
      </w:r>
      <w:r>
        <w:rPr>
          <w:rFonts w:hint="eastAsia" w:ascii="仿宋_GB2312" w:eastAsia="仿宋_GB2312"/>
          <w:color w:val="auto"/>
          <w:sz w:val="30"/>
          <w:szCs w:val="30"/>
          <w:lang w:eastAsia="zh-CN"/>
        </w:rPr>
        <w:t>年初无此项预算</w:t>
      </w:r>
      <w:r>
        <w:rPr>
          <w:rFonts w:hint="eastAsia" w:ascii="仿宋_GB2312" w:eastAsia="仿宋_GB2312"/>
          <w:sz w:val="30"/>
          <w:szCs w:val="30"/>
          <w:highlight w:val="none"/>
        </w:rPr>
        <w:t>。</w:t>
      </w:r>
    </w:p>
    <w:p w14:paraId="4B562572">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5.教育（类）</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支出</w:t>
      </w:r>
      <w:r>
        <w:rPr>
          <w:rFonts w:hint="eastAsia" w:ascii="仿宋_GB2312" w:eastAsia="仿宋_GB2312"/>
          <w:sz w:val="30"/>
          <w:szCs w:val="30"/>
          <w:highlight w:val="none"/>
          <w:lang w:eastAsia="zh-CN"/>
        </w:rPr>
        <w:t>，</w:t>
      </w:r>
      <w:r>
        <w:rPr>
          <w:rFonts w:hint="eastAsia" w:ascii="仿宋_GB2312" w:eastAsia="仿宋_GB2312"/>
          <w:color w:val="auto"/>
          <w:sz w:val="30"/>
          <w:szCs w:val="30"/>
          <w:lang w:eastAsia="zh-CN"/>
        </w:rPr>
        <w:t>年初无此项预算</w:t>
      </w:r>
      <w:r>
        <w:rPr>
          <w:rFonts w:hint="eastAsia" w:ascii="仿宋_GB2312" w:eastAsia="仿宋_GB2312"/>
          <w:sz w:val="30"/>
          <w:szCs w:val="30"/>
          <w:highlight w:val="none"/>
        </w:rPr>
        <w:t>。</w:t>
      </w:r>
    </w:p>
    <w:p w14:paraId="09F10865">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6.科学技术（类）</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支出</w:t>
      </w:r>
      <w:r>
        <w:rPr>
          <w:rFonts w:hint="eastAsia" w:ascii="仿宋_GB2312" w:eastAsia="仿宋_GB2312"/>
          <w:sz w:val="30"/>
          <w:szCs w:val="30"/>
          <w:highlight w:val="none"/>
          <w:lang w:eastAsia="zh-CN"/>
        </w:rPr>
        <w:t>，</w:t>
      </w:r>
      <w:r>
        <w:rPr>
          <w:rFonts w:hint="eastAsia" w:ascii="仿宋_GB2312" w:eastAsia="仿宋_GB2312"/>
          <w:color w:val="auto"/>
          <w:sz w:val="30"/>
          <w:szCs w:val="30"/>
          <w:lang w:eastAsia="zh-CN"/>
        </w:rPr>
        <w:t>年初无此项预算</w:t>
      </w:r>
      <w:r>
        <w:rPr>
          <w:rFonts w:hint="eastAsia" w:ascii="仿宋_GB2312" w:eastAsia="仿宋_GB2312"/>
          <w:sz w:val="30"/>
          <w:szCs w:val="30"/>
          <w:highlight w:val="none"/>
        </w:rPr>
        <w:t>。</w:t>
      </w:r>
    </w:p>
    <w:p w14:paraId="6DD63C61">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7.文化旅游体育与传媒（类）</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支出</w:t>
      </w:r>
      <w:r>
        <w:rPr>
          <w:rFonts w:hint="eastAsia" w:ascii="仿宋_GB2312" w:eastAsia="仿宋_GB2312"/>
          <w:sz w:val="30"/>
          <w:szCs w:val="30"/>
          <w:highlight w:val="none"/>
          <w:lang w:eastAsia="zh-CN"/>
        </w:rPr>
        <w:t>，</w:t>
      </w:r>
      <w:r>
        <w:rPr>
          <w:rFonts w:hint="eastAsia" w:ascii="仿宋_GB2312" w:eastAsia="仿宋_GB2312"/>
          <w:color w:val="auto"/>
          <w:sz w:val="30"/>
          <w:szCs w:val="30"/>
          <w:lang w:eastAsia="zh-CN"/>
        </w:rPr>
        <w:t>年初无此项预算</w:t>
      </w:r>
      <w:r>
        <w:rPr>
          <w:rFonts w:hint="eastAsia" w:ascii="仿宋_GB2312" w:eastAsia="仿宋_GB2312"/>
          <w:sz w:val="30"/>
          <w:szCs w:val="30"/>
          <w:highlight w:val="none"/>
        </w:rPr>
        <w:t>。</w:t>
      </w:r>
    </w:p>
    <w:p w14:paraId="51EC6DBA">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134,833.92</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8.68</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74.56</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主要用于支付202</w:t>
      </w:r>
      <w:r>
        <w:rPr>
          <w:rFonts w:hint="eastAsia" w:ascii="仿宋_GB2312" w:hAnsi="宋体" w:eastAsia="仿宋_GB2312" w:cs="Arial"/>
          <w:kern w:val="0"/>
          <w:sz w:val="30"/>
          <w:szCs w:val="30"/>
          <w:highlight w:val="none"/>
          <w:lang w:val="en-US" w:eastAsia="zh-CN"/>
        </w:rPr>
        <w:t>5</w:t>
      </w:r>
      <w:r>
        <w:rPr>
          <w:rFonts w:hint="eastAsia" w:ascii="仿宋_GB2312" w:hAnsi="宋体" w:eastAsia="仿宋_GB2312" w:cs="Arial"/>
          <w:kern w:val="0"/>
          <w:sz w:val="30"/>
          <w:szCs w:val="30"/>
          <w:highlight w:val="none"/>
        </w:rPr>
        <w:t>年机关事业单位基本养老保险缴费支出</w:t>
      </w:r>
      <w:r>
        <w:rPr>
          <w:rFonts w:hint="eastAsia" w:ascii="仿宋_GB2312" w:hAnsi="仿宋_GB2312" w:eastAsia="仿宋_GB2312" w:cs="仿宋_GB2312"/>
          <w:color w:val="auto"/>
          <w:kern w:val="0"/>
          <w:sz w:val="30"/>
          <w:lang w:val="en-US" w:eastAsia="zh-CN"/>
        </w:rPr>
        <w:t>134,833.92</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val="en-US" w:eastAsia="zh-CN"/>
        </w:rPr>
        <w:t>。</w:t>
      </w:r>
      <w:r>
        <w:rPr>
          <w:rFonts w:ascii="仿宋_GB2312" w:hAnsi="宋体" w:eastAsia="仿宋_GB2312" w:cs="仿宋_GB2312"/>
          <w:i w:val="0"/>
          <w:iCs w:val="0"/>
          <w:caps w:val="0"/>
          <w:color w:val="333333"/>
          <w:spacing w:val="0"/>
          <w:sz w:val="30"/>
          <w:szCs w:val="30"/>
        </w:rPr>
        <w:t>造成预决算差异的主要原因是</w:t>
      </w:r>
      <w:r>
        <w:rPr>
          <w:rFonts w:ascii="仿宋_GB2312" w:hAnsi="宋体" w:eastAsia="仿宋_GB2312" w:cs="仿宋_GB2312"/>
          <w:i w:val="0"/>
          <w:iCs w:val="0"/>
          <w:caps w:val="0"/>
          <w:color w:val="333333"/>
          <w:spacing w:val="0"/>
          <w:sz w:val="30"/>
          <w:szCs w:val="30"/>
          <w:shd w:val="clear" w:fill="FFFFFF"/>
        </w:rPr>
        <w:t>社保缴费基数调整</w:t>
      </w:r>
      <w:r>
        <w:rPr>
          <w:rFonts w:hint="eastAsia" w:ascii="仿宋_GB2312" w:hAnsi="宋体" w:eastAsia="仿宋_GB2312" w:cs="Arial"/>
          <w:kern w:val="0"/>
          <w:sz w:val="30"/>
          <w:szCs w:val="30"/>
          <w:highlight w:val="none"/>
        </w:rPr>
        <w:t>。</w:t>
      </w:r>
    </w:p>
    <w:p w14:paraId="59DAD154">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120</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927.04</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7.78</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98.05</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主要用于支付202</w:t>
      </w:r>
      <w:r>
        <w:rPr>
          <w:rFonts w:hint="eastAsia" w:ascii="仿宋_GB2312" w:hAnsi="宋体" w:eastAsia="仿宋_GB2312" w:cs="Arial"/>
          <w:kern w:val="0"/>
          <w:sz w:val="30"/>
          <w:szCs w:val="30"/>
          <w:highlight w:val="none"/>
          <w:lang w:val="en-US" w:eastAsia="zh-CN"/>
        </w:rPr>
        <w:t>5</w:t>
      </w:r>
      <w:r>
        <w:rPr>
          <w:rFonts w:hint="eastAsia" w:ascii="仿宋_GB2312" w:hAnsi="宋体" w:eastAsia="仿宋_GB2312" w:cs="Arial"/>
          <w:kern w:val="0"/>
          <w:sz w:val="30"/>
          <w:szCs w:val="30"/>
          <w:highlight w:val="none"/>
        </w:rPr>
        <w:t>年全局职工</w:t>
      </w:r>
      <w:r>
        <w:rPr>
          <w:rFonts w:hint="eastAsia" w:ascii="仿宋_GB2312" w:hAnsi="宋体" w:eastAsia="仿宋_GB2312" w:cs="Arial"/>
          <w:color w:val="auto"/>
          <w:kern w:val="0"/>
          <w:sz w:val="30"/>
          <w:szCs w:val="30"/>
          <w:highlight w:val="none"/>
        </w:rPr>
        <w:t>事业单位医疗</w:t>
      </w:r>
      <w:r>
        <w:rPr>
          <w:rFonts w:hint="eastAsia" w:ascii="仿宋_GB2312" w:hAnsi="宋体" w:eastAsia="仿宋_GB2312" w:cs="Arial"/>
          <w:color w:val="auto"/>
          <w:kern w:val="0"/>
          <w:sz w:val="30"/>
          <w:szCs w:val="30"/>
          <w:highlight w:val="none"/>
          <w:lang w:val="en-US" w:eastAsia="zh-CN"/>
        </w:rPr>
        <w:t>69,734.44</w:t>
      </w:r>
      <w:r>
        <w:rPr>
          <w:rFonts w:hint="eastAsia" w:ascii="仿宋_GB2312" w:hAnsi="宋体" w:eastAsia="仿宋_GB2312" w:cs="Arial"/>
          <w:color w:val="auto"/>
          <w:kern w:val="0"/>
          <w:sz w:val="30"/>
          <w:szCs w:val="30"/>
          <w:highlight w:val="none"/>
        </w:rPr>
        <w:t>元、公务员医疗补助</w:t>
      </w:r>
      <w:r>
        <w:rPr>
          <w:rFonts w:hint="eastAsia" w:ascii="仿宋_GB2312" w:hAnsi="宋体" w:eastAsia="仿宋_GB2312" w:cs="Arial"/>
          <w:color w:val="auto"/>
          <w:kern w:val="0"/>
          <w:sz w:val="30"/>
          <w:szCs w:val="30"/>
          <w:highlight w:val="none"/>
          <w:lang w:val="en-US" w:eastAsia="zh-CN"/>
        </w:rPr>
        <w:t>44,612.84</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lang w:val="en-US" w:eastAsia="zh-CN"/>
        </w:rPr>
        <w:t>其他行政事业单位医疗支出6,579.76元</w:t>
      </w:r>
      <w:r>
        <w:rPr>
          <w:rFonts w:hint="eastAsia" w:ascii="仿宋_GB2312" w:hAnsi="宋体" w:eastAsia="仿宋_GB2312" w:cs="Arial"/>
          <w:kern w:val="0"/>
          <w:sz w:val="30"/>
          <w:szCs w:val="30"/>
          <w:highlight w:val="none"/>
        </w:rPr>
        <w:t>。</w:t>
      </w:r>
      <w:r>
        <w:rPr>
          <w:rFonts w:ascii="仿宋_GB2312" w:hAnsi="宋体" w:eastAsia="仿宋_GB2312" w:cs="仿宋_GB2312"/>
          <w:i w:val="0"/>
          <w:iCs w:val="0"/>
          <w:caps w:val="0"/>
          <w:color w:val="333333"/>
          <w:spacing w:val="0"/>
          <w:sz w:val="30"/>
          <w:szCs w:val="30"/>
        </w:rPr>
        <w:t>造成预决算差异的主要原因是</w:t>
      </w:r>
      <w:r>
        <w:rPr>
          <w:rFonts w:hint="eastAsia" w:ascii="仿宋_GB2312" w:hAnsi="宋体" w:eastAsia="仿宋_GB2312" w:cs="仿宋_GB2312"/>
          <w:i w:val="0"/>
          <w:iCs w:val="0"/>
          <w:caps w:val="0"/>
          <w:color w:val="333333"/>
          <w:spacing w:val="0"/>
          <w:sz w:val="30"/>
          <w:szCs w:val="30"/>
          <w:shd w:val="clear" w:fill="FFFFFF"/>
          <w:lang w:val="en-US" w:eastAsia="zh-CN"/>
        </w:rPr>
        <w:t>医疗</w:t>
      </w:r>
      <w:r>
        <w:rPr>
          <w:rFonts w:ascii="仿宋_GB2312" w:hAnsi="宋体" w:eastAsia="仿宋_GB2312" w:cs="仿宋_GB2312"/>
          <w:i w:val="0"/>
          <w:iCs w:val="0"/>
          <w:caps w:val="0"/>
          <w:color w:val="333333"/>
          <w:spacing w:val="0"/>
          <w:sz w:val="30"/>
          <w:szCs w:val="30"/>
          <w:shd w:val="clear" w:fill="FFFFFF"/>
        </w:rPr>
        <w:t>缴费基数调整</w:t>
      </w:r>
      <w:r>
        <w:rPr>
          <w:rFonts w:hint="eastAsia" w:ascii="仿宋_GB2312" w:hAnsi="宋体" w:eastAsia="仿宋_GB2312" w:cs="Arial"/>
          <w:kern w:val="0"/>
          <w:sz w:val="30"/>
          <w:szCs w:val="30"/>
          <w:highlight w:val="none"/>
        </w:rPr>
        <w:t>。</w:t>
      </w:r>
    </w:p>
    <w:p w14:paraId="3B78F743">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10.节能环保（类）</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支出</w:t>
      </w:r>
      <w:r>
        <w:rPr>
          <w:rFonts w:hint="eastAsia" w:ascii="仿宋_GB2312" w:eastAsia="仿宋_GB2312"/>
          <w:sz w:val="30"/>
          <w:szCs w:val="30"/>
          <w:highlight w:val="none"/>
          <w:lang w:eastAsia="zh-CN"/>
        </w:rPr>
        <w:t>，</w:t>
      </w:r>
      <w:r>
        <w:rPr>
          <w:rFonts w:hint="eastAsia" w:ascii="仿宋_GB2312" w:eastAsia="仿宋_GB2312"/>
          <w:color w:val="auto"/>
          <w:sz w:val="30"/>
          <w:szCs w:val="30"/>
          <w:lang w:eastAsia="zh-CN"/>
        </w:rPr>
        <w:t>年初无此项预算</w:t>
      </w:r>
      <w:r>
        <w:rPr>
          <w:rFonts w:hint="eastAsia" w:ascii="仿宋_GB2312" w:eastAsia="仿宋_GB2312"/>
          <w:sz w:val="30"/>
          <w:szCs w:val="30"/>
          <w:highlight w:val="none"/>
        </w:rPr>
        <w:t>。</w:t>
      </w:r>
    </w:p>
    <w:p w14:paraId="089B7050">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11.城乡社区（类）</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支出</w:t>
      </w:r>
      <w:r>
        <w:rPr>
          <w:rFonts w:hint="eastAsia" w:ascii="仿宋_GB2312" w:eastAsia="仿宋_GB2312"/>
          <w:sz w:val="30"/>
          <w:szCs w:val="30"/>
          <w:highlight w:val="none"/>
          <w:lang w:eastAsia="zh-CN"/>
        </w:rPr>
        <w:t>，</w:t>
      </w:r>
      <w:r>
        <w:rPr>
          <w:rFonts w:hint="eastAsia" w:ascii="仿宋_GB2312" w:eastAsia="仿宋_GB2312"/>
          <w:color w:val="auto"/>
          <w:sz w:val="30"/>
          <w:szCs w:val="30"/>
          <w:lang w:eastAsia="zh-CN"/>
        </w:rPr>
        <w:t>年初无此项预算</w:t>
      </w:r>
      <w:r>
        <w:rPr>
          <w:rFonts w:hint="eastAsia" w:ascii="仿宋_GB2312" w:eastAsia="仿宋_GB2312"/>
          <w:sz w:val="30"/>
          <w:szCs w:val="30"/>
          <w:highlight w:val="none"/>
        </w:rPr>
        <w:t>。</w:t>
      </w:r>
    </w:p>
    <w:p w14:paraId="18376DF0">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12.农林水（类）</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支出</w:t>
      </w:r>
      <w:r>
        <w:rPr>
          <w:rFonts w:hint="eastAsia" w:ascii="仿宋_GB2312" w:eastAsia="仿宋_GB2312"/>
          <w:sz w:val="30"/>
          <w:szCs w:val="30"/>
          <w:highlight w:val="none"/>
          <w:lang w:eastAsia="zh-CN"/>
        </w:rPr>
        <w:t>，</w:t>
      </w:r>
      <w:r>
        <w:rPr>
          <w:rFonts w:hint="eastAsia" w:ascii="仿宋_GB2312" w:eastAsia="仿宋_GB2312"/>
          <w:color w:val="auto"/>
          <w:sz w:val="30"/>
          <w:szCs w:val="30"/>
          <w:lang w:eastAsia="zh-CN"/>
        </w:rPr>
        <w:t>年初无此项预算</w:t>
      </w:r>
      <w:r>
        <w:rPr>
          <w:rFonts w:hint="eastAsia" w:ascii="仿宋_GB2312" w:eastAsia="仿宋_GB2312"/>
          <w:sz w:val="30"/>
          <w:szCs w:val="30"/>
          <w:highlight w:val="none"/>
        </w:rPr>
        <w:t>。</w:t>
      </w:r>
    </w:p>
    <w:p w14:paraId="43562E93">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13.交通运输（类）</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支出</w:t>
      </w:r>
      <w:r>
        <w:rPr>
          <w:rFonts w:hint="eastAsia" w:ascii="仿宋_GB2312" w:eastAsia="仿宋_GB2312"/>
          <w:sz w:val="30"/>
          <w:szCs w:val="30"/>
          <w:highlight w:val="none"/>
          <w:lang w:eastAsia="zh-CN"/>
        </w:rPr>
        <w:t>，</w:t>
      </w:r>
      <w:r>
        <w:rPr>
          <w:rFonts w:hint="eastAsia" w:ascii="仿宋_GB2312" w:eastAsia="仿宋_GB2312"/>
          <w:color w:val="auto"/>
          <w:sz w:val="30"/>
          <w:szCs w:val="30"/>
          <w:lang w:eastAsia="zh-CN"/>
        </w:rPr>
        <w:t>年初无此项预算</w:t>
      </w:r>
      <w:r>
        <w:rPr>
          <w:rFonts w:hint="eastAsia" w:ascii="仿宋_GB2312" w:eastAsia="仿宋_GB2312"/>
          <w:sz w:val="30"/>
          <w:szCs w:val="30"/>
          <w:highlight w:val="none"/>
        </w:rPr>
        <w:t>。</w:t>
      </w:r>
    </w:p>
    <w:p w14:paraId="214C38AB">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支出</w:t>
      </w:r>
      <w:r>
        <w:rPr>
          <w:rFonts w:hint="eastAsia" w:ascii="仿宋_GB2312" w:eastAsia="仿宋_GB2312"/>
          <w:sz w:val="30"/>
          <w:szCs w:val="30"/>
          <w:highlight w:val="none"/>
          <w:lang w:eastAsia="zh-CN"/>
        </w:rPr>
        <w:t>，</w:t>
      </w:r>
      <w:r>
        <w:rPr>
          <w:rFonts w:hint="eastAsia" w:ascii="仿宋_GB2312" w:eastAsia="仿宋_GB2312"/>
          <w:color w:val="auto"/>
          <w:sz w:val="30"/>
          <w:szCs w:val="30"/>
          <w:lang w:eastAsia="zh-CN"/>
        </w:rPr>
        <w:t>年初无此项预算</w:t>
      </w:r>
      <w:r>
        <w:rPr>
          <w:rFonts w:hint="eastAsia" w:ascii="仿宋_GB2312" w:eastAsia="仿宋_GB2312"/>
          <w:sz w:val="30"/>
          <w:szCs w:val="30"/>
          <w:highlight w:val="none"/>
        </w:rPr>
        <w:t>。</w:t>
      </w:r>
    </w:p>
    <w:p w14:paraId="69D91290">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支出</w:t>
      </w:r>
      <w:r>
        <w:rPr>
          <w:rFonts w:hint="eastAsia" w:ascii="仿宋_GB2312" w:eastAsia="仿宋_GB2312"/>
          <w:sz w:val="30"/>
          <w:szCs w:val="30"/>
          <w:highlight w:val="none"/>
          <w:lang w:eastAsia="zh-CN"/>
        </w:rPr>
        <w:t>，</w:t>
      </w:r>
      <w:r>
        <w:rPr>
          <w:rFonts w:hint="eastAsia" w:ascii="仿宋_GB2312" w:eastAsia="仿宋_GB2312"/>
          <w:color w:val="auto"/>
          <w:sz w:val="30"/>
          <w:szCs w:val="30"/>
          <w:lang w:eastAsia="zh-CN"/>
        </w:rPr>
        <w:t>年初无此项预算</w:t>
      </w:r>
      <w:r>
        <w:rPr>
          <w:rFonts w:hint="eastAsia" w:ascii="仿宋_GB2312" w:eastAsia="仿宋_GB2312"/>
          <w:sz w:val="30"/>
          <w:szCs w:val="30"/>
          <w:highlight w:val="none"/>
        </w:rPr>
        <w:t>。</w:t>
      </w:r>
    </w:p>
    <w:p w14:paraId="5BE54354">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16.金融（类）</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支出</w:t>
      </w:r>
      <w:r>
        <w:rPr>
          <w:rFonts w:hint="eastAsia" w:ascii="仿宋_GB2312" w:eastAsia="仿宋_GB2312"/>
          <w:sz w:val="30"/>
          <w:szCs w:val="30"/>
          <w:highlight w:val="none"/>
          <w:lang w:eastAsia="zh-CN"/>
        </w:rPr>
        <w:t>，</w:t>
      </w:r>
      <w:r>
        <w:rPr>
          <w:rFonts w:hint="eastAsia" w:ascii="仿宋_GB2312" w:eastAsia="仿宋_GB2312"/>
          <w:color w:val="auto"/>
          <w:sz w:val="30"/>
          <w:szCs w:val="30"/>
          <w:lang w:eastAsia="zh-CN"/>
        </w:rPr>
        <w:t>年初无此项预算</w:t>
      </w:r>
      <w:r>
        <w:rPr>
          <w:rFonts w:hint="eastAsia" w:ascii="仿宋_GB2312" w:eastAsia="仿宋_GB2312"/>
          <w:sz w:val="30"/>
          <w:szCs w:val="30"/>
          <w:highlight w:val="none"/>
        </w:rPr>
        <w:t>。</w:t>
      </w:r>
    </w:p>
    <w:p w14:paraId="514C3641">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支出</w:t>
      </w:r>
      <w:r>
        <w:rPr>
          <w:rFonts w:hint="eastAsia" w:ascii="仿宋_GB2312" w:eastAsia="仿宋_GB2312"/>
          <w:sz w:val="30"/>
          <w:szCs w:val="30"/>
          <w:highlight w:val="none"/>
          <w:lang w:eastAsia="zh-CN"/>
        </w:rPr>
        <w:t>，</w:t>
      </w:r>
      <w:r>
        <w:rPr>
          <w:rFonts w:hint="eastAsia" w:ascii="仿宋_GB2312" w:eastAsia="仿宋_GB2312"/>
          <w:color w:val="auto"/>
          <w:sz w:val="30"/>
          <w:szCs w:val="30"/>
          <w:lang w:eastAsia="zh-CN"/>
        </w:rPr>
        <w:t>年初无此项预算</w:t>
      </w:r>
      <w:r>
        <w:rPr>
          <w:rFonts w:hint="eastAsia" w:ascii="仿宋_GB2312" w:eastAsia="仿宋_GB2312"/>
          <w:sz w:val="30"/>
          <w:szCs w:val="30"/>
          <w:highlight w:val="none"/>
        </w:rPr>
        <w:t>。</w:t>
      </w:r>
    </w:p>
    <w:p w14:paraId="1815B876">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支出</w:t>
      </w:r>
      <w:r>
        <w:rPr>
          <w:rFonts w:hint="eastAsia" w:ascii="仿宋_GB2312" w:eastAsia="仿宋_GB2312"/>
          <w:sz w:val="30"/>
          <w:szCs w:val="30"/>
          <w:highlight w:val="none"/>
          <w:lang w:eastAsia="zh-CN"/>
        </w:rPr>
        <w:t>，</w:t>
      </w:r>
      <w:r>
        <w:rPr>
          <w:rFonts w:hint="eastAsia" w:ascii="仿宋_GB2312" w:eastAsia="仿宋_GB2312"/>
          <w:color w:val="auto"/>
          <w:sz w:val="30"/>
          <w:szCs w:val="30"/>
          <w:lang w:eastAsia="zh-CN"/>
        </w:rPr>
        <w:t>年初无此项预算</w:t>
      </w:r>
      <w:r>
        <w:rPr>
          <w:rFonts w:hint="eastAsia" w:ascii="仿宋_GB2312" w:eastAsia="仿宋_GB2312"/>
          <w:sz w:val="30"/>
          <w:szCs w:val="30"/>
          <w:highlight w:val="none"/>
        </w:rPr>
        <w:t>。</w:t>
      </w:r>
    </w:p>
    <w:p w14:paraId="536D562D">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183</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944.00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11.84</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182.48</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主要用于202</w:t>
      </w:r>
      <w:r>
        <w:rPr>
          <w:rFonts w:hint="eastAsia" w:ascii="仿宋_GB2312" w:hAnsi="宋体" w:eastAsia="仿宋_GB2312" w:cs="Arial"/>
          <w:kern w:val="0"/>
          <w:sz w:val="30"/>
          <w:szCs w:val="30"/>
          <w:highlight w:val="none"/>
          <w:lang w:val="en-US" w:eastAsia="zh-CN"/>
        </w:rPr>
        <w:t>5</w:t>
      </w:r>
      <w:r>
        <w:rPr>
          <w:rFonts w:hint="eastAsia" w:ascii="仿宋_GB2312" w:hAnsi="宋体" w:eastAsia="仿宋_GB2312" w:cs="Arial"/>
          <w:kern w:val="0"/>
          <w:sz w:val="30"/>
          <w:szCs w:val="30"/>
          <w:highlight w:val="none"/>
        </w:rPr>
        <w:t>年职工住房公积金支出</w:t>
      </w:r>
      <w:r>
        <w:rPr>
          <w:rFonts w:hint="eastAsia" w:ascii="仿宋_GB2312" w:hAnsi="仿宋_GB2312" w:eastAsia="仿宋_GB2312" w:cs="仿宋_GB2312"/>
          <w:color w:val="auto"/>
          <w:kern w:val="0"/>
          <w:sz w:val="30"/>
          <w:lang w:val="zh-CN"/>
        </w:rPr>
        <w:t>183</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944.00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w:t>
      </w:r>
      <w:r>
        <w:rPr>
          <w:rFonts w:ascii="仿宋_GB2312" w:hAnsi="宋体" w:eastAsia="仿宋_GB2312" w:cs="仿宋_GB2312"/>
          <w:i w:val="0"/>
          <w:iCs w:val="0"/>
          <w:caps w:val="0"/>
          <w:color w:val="333333"/>
          <w:spacing w:val="0"/>
          <w:sz w:val="30"/>
          <w:szCs w:val="30"/>
          <w:shd w:val="clear" w:fill="FFFFFF"/>
        </w:rPr>
        <w:t>造成预决算差异的主要原因是</w:t>
      </w:r>
      <w:r>
        <w:rPr>
          <w:rFonts w:hint="eastAsia" w:ascii="仿宋_GB2312" w:eastAsia="仿宋_GB2312"/>
          <w:sz w:val="30"/>
          <w:szCs w:val="30"/>
          <w:highlight w:val="none"/>
          <w:lang w:eastAsia="zh-CN"/>
        </w:rPr>
        <w:t>本年补发了2023年6—12月和2024年8-12月单位部分公积金</w:t>
      </w:r>
      <w:r>
        <w:rPr>
          <w:rFonts w:hint="eastAsia" w:ascii="仿宋_GB2312" w:hAnsi="宋体" w:eastAsia="仿宋_GB2312" w:cs="Arial"/>
          <w:kern w:val="0"/>
          <w:sz w:val="30"/>
          <w:szCs w:val="30"/>
          <w:highlight w:val="none"/>
          <w:lang w:eastAsia="zh-CN"/>
        </w:rPr>
        <w:t>。</w:t>
      </w:r>
    </w:p>
    <w:p w14:paraId="64DD1BF3">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支出</w:t>
      </w:r>
      <w:r>
        <w:rPr>
          <w:rFonts w:hint="eastAsia" w:ascii="仿宋_GB2312" w:eastAsia="仿宋_GB2312"/>
          <w:sz w:val="30"/>
          <w:szCs w:val="30"/>
          <w:highlight w:val="none"/>
          <w:lang w:eastAsia="zh-CN"/>
        </w:rPr>
        <w:t>，</w:t>
      </w:r>
      <w:r>
        <w:rPr>
          <w:rFonts w:hint="eastAsia" w:ascii="仿宋_GB2312" w:eastAsia="仿宋_GB2312"/>
          <w:color w:val="auto"/>
          <w:sz w:val="30"/>
          <w:szCs w:val="30"/>
          <w:lang w:eastAsia="zh-CN"/>
        </w:rPr>
        <w:t>年初无此项预算</w:t>
      </w:r>
      <w:r>
        <w:rPr>
          <w:rFonts w:hint="eastAsia" w:ascii="仿宋_GB2312" w:eastAsia="仿宋_GB2312"/>
          <w:sz w:val="30"/>
          <w:szCs w:val="30"/>
          <w:highlight w:val="none"/>
        </w:rPr>
        <w:t>。</w:t>
      </w:r>
    </w:p>
    <w:p w14:paraId="02C7422A">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支出</w:t>
      </w:r>
      <w:r>
        <w:rPr>
          <w:rFonts w:hint="eastAsia" w:ascii="仿宋_GB2312" w:eastAsia="仿宋_GB2312"/>
          <w:sz w:val="30"/>
          <w:szCs w:val="30"/>
          <w:highlight w:val="none"/>
          <w:lang w:eastAsia="zh-CN"/>
        </w:rPr>
        <w:t>，</w:t>
      </w:r>
      <w:r>
        <w:rPr>
          <w:rFonts w:hint="eastAsia" w:ascii="仿宋_GB2312" w:eastAsia="仿宋_GB2312"/>
          <w:color w:val="auto"/>
          <w:sz w:val="30"/>
          <w:szCs w:val="30"/>
          <w:lang w:eastAsia="zh-CN"/>
        </w:rPr>
        <w:t>年初无此项预算</w:t>
      </w:r>
      <w:r>
        <w:rPr>
          <w:rFonts w:hint="eastAsia" w:ascii="仿宋_GB2312" w:eastAsia="仿宋_GB2312"/>
          <w:sz w:val="30"/>
          <w:szCs w:val="30"/>
          <w:highlight w:val="none"/>
        </w:rPr>
        <w:t>。</w:t>
      </w:r>
    </w:p>
    <w:p w14:paraId="43B47484">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1</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113</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983.71</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71.70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84.08</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bookmarkStart w:id="0" w:name="_GoBack"/>
      <w:bookmarkEnd w:id="0"/>
      <w:r>
        <w:rPr>
          <w:rFonts w:hint="eastAsia" w:ascii="仿宋_GB2312" w:hAnsi="宋体" w:eastAsia="仿宋_GB2312" w:cs="Arial"/>
          <w:kern w:val="0"/>
          <w:sz w:val="30"/>
          <w:szCs w:val="30"/>
          <w:highlight w:val="none"/>
        </w:rPr>
        <w:t>主要用于（1）基本支出</w:t>
      </w:r>
      <w:r>
        <w:rPr>
          <w:rFonts w:hint="eastAsia" w:ascii="仿宋_GB2312" w:hAnsi="宋体" w:eastAsia="仿宋_GB2312" w:cs="Arial"/>
          <w:kern w:val="0"/>
          <w:sz w:val="30"/>
          <w:szCs w:val="30"/>
          <w:highlight w:val="none"/>
          <w:lang w:val="en-US" w:eastAsia="zh-CN"/>
        </w:rPr>
        <w:t>999,047.92</w:t>
      </w:r>
      <w:r>
        <w:rPr>
          <w:rFonts w:hint="eastAsia" w:ascii="仿宋_GB2312" w:hAnsi="宋体" w:eastAsia="仿宋_GB2312" w:cs="Arial"/>
          <w:kern w:val="0"/>
          <w:sz w:val="30"/>
          <w:szCs w:val="30"/>
          <w:highlight w:val="none"/>
        </w:rPr>
        <w:t>元，其中：人员经费支出</w:t>
      </w:r>
      <w:r>
        <w:rPr>
          <w:rFonts w:hint="eastAsia" w:ascii="仿宋_GB2312" w:hAnsi="宋体" w:eastAsia="仿宋_GB2312" w:cs="Arial"/>
          <w:kern w:val="0"/>
          <w:sz w:val="30"/>
          <w:szCs w:val="30"/>
          <w:highlight w:val="none"/>
          <w:lang w:val="en-US" w:eastAsia="zh-CN"/>
        </w:rPr>
        <w:t>951,393.96</w:t>
      </w:r>
      <w:r>
        <w:rPr>
          <w:rFonts w:hint="eastAsia" w:ascii="仿宋_GB2312" w:hAnsi="宋体" w:eastAsia="仿宋_GB2312" w:cs="Arial"/>
          <w:kern w:val="0"/>
          <w:sz w:val="30"/>
          <w:szCs w:val="30"/>
          <w:highlight w:val="none"/>
        </w:rPr>
        <w:t>元、公用经费支出</w:t>
      </w:r>
      <w:r>
        <w:rPr>
          <w:rFonts w:hint="eastAsia" w:ascii="仿宋_GB2312" w:hAnsi="宋体" w:eastAsia="仿宋_GB2312" w:cs="Arial"/>
          <w:kern w:val="0"/>
          <w:sz w:val="30"/>
          <w:szCs w:val="30"/>
          <w:highlight w:val="none"/>
          <w:lang w:val="en-US" w:eastAsia="zh-CN"/>
        </w:rPr>
        <w:t>47,653.96</w:t>
      </w:r>
      <w:r>
        <w:rPr>
          <w:rFonts w:hint="eastAsia" w:ascii="仿宋_GB2312" w:hAnsi="宋体" w:eastAsia="仿宋_GB2312" w:cs="Arial"/>
          <w:kern w:val="0"/>
          <w:sz w:val="30"/>
          <w:szCs w:val="30"/>
          <w:highlight w:val="none"/>
        </w:rPr>
        <w:t>元；（2）项目支出</w:t>
      </w:r>
      <w:r>
        <w:rPr>
          <w:rFonts w:hint="eastAsia" w:ascii="仿宋_GB2312" w:hAnsi="宋体" w:eastAsia="仿宋_GB2312" w:cs="Arial"/>
          <w:kern w:val="0"/>
          <w:sz w:val="30"/>
          <w:szCs w:val="30"/>
          <w:highlight w:val="none"/>
          <w:lang w:val="en-US" w:eastAsia="zh-CN"/>
        </w:rPr>
        <w:t>114,935.79</w:t>
      </w:r>
      <w:r>
        <w:rPr>
          <w:rFonts w:hint="eastAsia" w:ascii="仿宋_GB2312" w:hAnsi="宋体" w:eastAsia="仿宋_GB2312" w:cs="Arial"/>
          <w:kern w:val="0"/>
          <w:sz w:val="30"/>
          <w:szCs w:val="30"/>
          <w:highlight w:val="none"/>
        </w:rPr>
        <w:t>元。</w:t>
      </w:r>
      <w:r>
        <w:rPr>
          <w:rFonts w:ascii="仿宋_GB2312" w:hAnsi="宋体" w:eastAsia="仿宋_GB2312" w:cs="仿宋_GB2312"/>
          <w:i w:val="0"/>
          <w:iCs w:val="0"/>
          <w:caps w:val="0"/>
          <w:color w:val="333333"/>
          <w:spacing w:val="0"/>
          <w:sz w:val="30"/>
          <w:szCs w:val="30"/>
          <w:shd w:val="clear" w:fill="FFFFFF"/>
        </w:rPr>
        <w:t>造成预决算差异的主要原因是：由于受地方财力薄弱影响，导致县级年初预算经费未能全额执行完毕，故形成该差异。</w:t>
      </w:r>
    </w:p>
    <w:p w14:paraId="5FB1A5AB">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23.其他（类）</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支出</w:t>
      </w:r>
      <w:r>
        <w:rPr>
          <w:rFonts w:hint="eastAsia" w:ascii="仿宋_GB2312" w:eastAsia="仿宋_GB2312"/>
          <w:sz w:val="30"/>
          <w:szCs w:val="30"/>
          <w:highlight w:val="none"/>
          <w:lang w:eastAsia="zh-CN"/>
        </w:rPr>
        <w:t>，</w:t>
      </w:r>
      <w:r>
        <w:rPr>
          <w:rFonts w:hint="eastAsia" w:ascii="仿宋_GB2312" w:eastAsia="仿宋_GB2312"/>
          <w:color w:val="auto"/>
          <w:sz w:val="30"/>
          <w:szCs w:val="30"/>
          <w:lang w:eastAsia="zh-CN"/>
        </w:rPr>
        <w:t>年初无此项预算</w:t>
      </w:r>
      <w:r>
        <w:rPr>
          <w:rFonts w:hint="eastAsia" w:ascii="仿宋_GB2312" w:eastAsia="仿宋_GB2312"/>
          <w:sz w:val="30"/>
          <w:szCs w:val="30"/>
          <w:highlight w:val="none"/>
        </w:rPr>
        <w:t>。</w:t>
      </w:r>
    </w:p>
    <w:p w14:paraId="41046139">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24.债务还本（类）</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支出</w:t>
      </w:r>
      <w:r>
        <w:rPr>
          <w:rFonts w:hint="eastAsia" w:ascii="仿宋_GB2312" w:eastAsia="仿宋_GB2312"/>
          <w:sz w:val="30"/>
          <w:szCs w:val="30"/>
          <w:highlight w:val="none"/>
          <w:lang w:eastAsia="zh-CN"/>
        </w:rPr>
        <w:t>，</w:t>
      </w:r>
      <w:r>
        <w:rPr>
          <w:rFonts w:hint="eastAsia" w:ascii="仿宋_GB2312" w:eastAsia="仿宋_GB2312"/>
          <w:color w:val="auto"/>
          <w:sz w:val="30"/>
          <w:szCs w:val="30"/>
          <w:lang w:eastAsia="zh-CN"/>
        </w:rPr>
        <w:t>年初无此项预算</w:t>
      </w:r>
      <w:r>
        <w:rPr>
          <w:rFonts w:hint="eastAsia" w:ascii="仿宋_GB2312" w:eastAsia="仿宋_GB2312"/>
          <w:sz w:val="30"/>
          <w:szCs w:val="30"/>
          <w:highlight w:val="none"/>
        </w:rPr>
        <w:t>。</w:t>
      </w:r>
    </w:p>
    <w:p w14:paraId="22AC2B04">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25.债务付息（类）</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支出</w:t>
      </w:r>
      <w:r>
        <w:rPr>
          <w:rFonts w:hint="eastAsia" w:ascii="仿宋_GB2312" w:eastAsia="仿宋_GB2312"/>
          <w:sz w:val="30"/>
          <w:szCs w:val="30"/>
          <w:highlight w:val="none"/>
          <w:lang w:eastAsia="zh-CN"/>
        </w:rPr>
        <w:t>，</w:t>
      </w:r>
      <w:r>
        <w:rPr>
          <w:rFonts w:hint="eastAsia" w:ascii="仿宋_GB2312" w:eastAsia="仿宋_GB2312"/>
          <w:color w:val="auto"/>
          <w:sz w:val="30"/>
          <w:szCs w:val="30"/>
          <w:lang w:eastAsia="zh-CN"/>
        </w:rPr>
        <w:t>年初无此项预算</w:t>
      </w:r>
      <w:r>
        <w:rPr>
          <w:rFonts w:hint="eastAsia" w:ascii="仿宋_GB2312" w:eastAsia="仿宋_GB2312"/>
          <w:sz w:val="30"/>
          <w:szCs w:val="30"/>
          <w:highlight w:val="none"/>
        </w:rPr>
        <w:t>。</w:t>
      </w:r>
    </w:p>
    <w:p w14:paraId="3552CD02">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kern w:val="0"/>
          <w:sz w:val="30"/>
          <w:lang w:val="en-US"/>
        </w:rPr>
        <w:t>26.抗疫特别国债安排（类）</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支出</w:t>
      </w:r>
      <w:r>
        <w:rPr>
          <w:rFonts w:hint="eastAsia" w:ascii="仿宋_GB2312" w:eastAsia="仿宋_GB2312"/>
          <w:sz w:val="30"/>
          <w:szCs w:val="30"/>
          <w:highlight w:val="none"/>
          <w:lang w:eastAsia="zh-CN"/>
        </w:rPr>
        <w:t>，</w:t>
      </w:r>
      <w:r>
        <w:rPr>
          <w:rFonts w:hint="eastAsia" w:ascii="仿宋_GB2312" w:eastAsia="仿宋_GB2312"/>
          <w:color w:val="auto"/>
          <w:sz w:val="30"/>
          <w:szCs w:val="30"/>
          <w:lang w:eastAsia="zh-CN"/>
        </w:rPr>
        <w:t>年初无此项预算</w:t>
      </w:r>
      <w:r>
        <w:rPr>
          <w:rFonts w:hint="eastAsia" w:ascii="仿宋_GB2312" w:eastAsia="仿宋_GB2312"/>
          <w:sz w:val="30"/>
          <w:szCs w:val="30"/>
          <w:highlight w:val="none"/>
        </w:rPr>
        <w:t>。</w:t>
      </w:r>
    </w:p>
    <w:p w14:paraId="0FC003EC">
      <w:pPr>
        <w:keepNext w:val="0"/>
        <w:keepLines w:val="0"/>
        <w:pageBreakBefore w:val="0"/>
        <w:widowControl/>
        <w:numPr>
          <w:ilvl w:val="0"/>
          <w:numId w:val="2"/>
        </w:numPr>
        <w:kinsoku/>
        <w:overflowPunct/>
        <w:topLinePunct w:val="0"/>
        <w:autoSpaceDE/>
        <w:autoSpaceDN/>
        <w:bidi w:val="0"/>
        <w:snapToGrid w:val="0"/>
        <w:spacing w:before="100" w:after="100" w:line="600" w:lineRule="exact"/>
        <w:ind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5A3B8499">
      <w:pPr>
        <w:keepNext w:val="0"/>
        <w:keepLines w:val="0"/>
        <w:pageBreakBefore w:val="0"/>
        <w:widowControl/>
        <w:numPr>
          <w:ilvl w:val="0"/>
          <w:numId w:val="0"/>
        </w:numPr>
        <w:kinsoku/>
        <w:wordWrap/>
        <w:overflowPunct/>
        <w:topLinePunct w:val="0"/>
        <w:autoSpaceDE/>
        <w:autoSpaceDN/>
        <w:bidi w:val="0"/>
        <w:adjustRightInd/>
        <w:snapToGrid w:val="0"/>
        <w:spacing w:before="100" w:after="100" w:line="600" w:lineRule="exact"/>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14:paraId="6B7A5E4F">
      <w:pPr>
        <w:keepNext w:val="0"/>
        <w:keepLines w:val="0"/>
        <w:pageBreakBefore w:val="0"/>
        <w:widowControl/>
        <w:numPr>
          <w:ilvl w:val="0"/>
          <w:numId w:val="0"/>
        </w:numPr>
        <w:kinsoku/>
        <w:wordWrap/>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kern w:val="0"/>
          <w:sz w:val="30"/>
          <w:szCs w:val="30"/>
          <w:highlight w:val="none"/>
          <w:lang w:val="en-US" w:eastAsia="zh-CN"/>
        </w:rPr>
        <w:t>2025年度</w:t>
      </w:r>
      <w:r>
        <w:rPr>
          <w:rFonts w:hint="eastAsia" w:ascii="仿宋_GB2312" w:hAnsi="仿宋_GB2312" w:eastAsia="仿宋_GB2312" w:cs="仿宋_GB2312"/>
          <w:kern w:val="0"/>
          <w:sz w:val="30"/>
          <w:szCs w:val="30"/>
          <w:highlight w:val="none"/>
        </w:rPr>
        <w:t>财政拨款“三公”经费支出决算中，财政拨款“三公”经费支出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kern w:val="0"/>
          <w:sz w:val="30"/>
          <w:lang w:val="en-US" w:eastAsia="zh-CN"/>
        </w:rPr>
        <w:t>24,900.00</w:t>
      </w:r>
      <w:r>
        <w:rPr>
          <w:rFonts w:hint="eastAsia" w:ascii="仿宋_GB2312" w:hAnsi="仿宋_GB2312" w:eastAsia="仿宋_GB2312" w:cs="仿宋_GB2312"/>
          <w:kern w:val="0"/>
          <w:sz w:val="30"/>
          <w:szCs w:val="30"/>
          <w:highlight w:val="none"/>
        </w:rPr>
        <w:t>元，决算为</w:t>
      </w:r>
      <w:r>
        <w:rPr>
          <w:rFonts w:hint="eastAsia" w:ascii="仿宋_GB2312" w:hAnsi="仿宋_GB2312" w:eastAsia="仿宋_GB2312" w:cs="仿宋_GB2312"/>
          <w:color w:val="000000"/>
          <w:sz w:val="30"/>
          <w:lang w:val="zh-CN"/>
        </w:rPr>
        <w:t>9</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642.56</w:t>
      </w:r>
      <w:r>
        <w:rPr>
          <w:rFonts w:hint="eastAsia" w:ascii="仿宋_GB2312" w:hAnsi="仿宋_GB2312" w:eastAsia="仿宋_GB2312" w:cs="仿宋_GB2312"/>
          <w:kern w:val="0"/>
          <w:sz w:val="30"/>
          <w:szCs w:val="30"/>
          <w:highlight w:val="none"/>
        </w:rPr>
        <w:t>元，完成</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预算的</w:t>
      </w:r>
      <w:r>
        <w:rPr>
          <w:rFonts w:hint="eastAsia" w:ascii="仿宋_GB2312" w:hAnsi="仿宋_GB2312" w:eastAsia="仿宋_GB2312" w:cs="仿宋_GB2312"/>
          <w:color w:val="000000"/>
          <w:sz w:val="30"/>
          <w:lang w:val="zh-CN"/>
        </w:rPr>
        <w:t>38.73</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；支出决算较上年</w:t>
      </w:r>
      <w:r>
        <w:rPr>
          <w:rFonts w:hint="eastAsia" w:ascii="仿宋_GB2312" w:hAnsi="仿宋_GB2312" w:eastAsia="仿宋_GB2312" w:cs="仿宋_GB2312"/>
          <w:kern w:val="0"/>
          <w:sz w:val="30"/>
          <w:szCs w:val="30"/>
          <w:highlight w:val="none"/>
          <w:lang w:val="en-US" w:eastAsia="zh-CN"/>
        </w:rPr>
        <w:t>减少</w:t>
      </w:r>
      <w:r>
        <w:rPr>
          <w:rFonts w:hint="eastAsia" w:ascii="仿宋_GB2312" w:hAnsi="仿宋_GB2312" w:eastAsia="仿宋_GB2312" w:cs="仿宋_GB2312"/>
          <w:color w:val="000000"/>
          <w:sz w:val="30"/>
          <w:lang w:val="zh-CN"/>
        </w:rPr>
        <w:t>1</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746.81</w:t>
      </w:r>
      <w:r>
        <w:rPr>
          <w:rFonts w:hint="eastAsia" w:ascii="仿宋_GB2312" w:hAnsi="仿宋_GB2312" w:eastAsia="仿宋_GB2312" w:cs="仿宋_GB2312"/>
          <w:kern w:val="0"/>
          <w:sz w:val="30"/>
          <w:szCs w:val="30"/>
          <w:highlight w:val="none"/>
          <w:lang w:val="en-US" w:eastAsia="zh-CN"/>
        </w:rPr>
        <w:t>元，下降</w:t>
      </w:r>
      <w:r>
        <w:rPr>
          <w:rFonts w:hint="eastAsia" w:ascii="仿宋_GB2312" w:hAnsi="仿宋_GB2312" w:eastAsia="仿宋_GB2312" w:cs="仿宋_GB2312"/>
          <w:color w:val="000000"/>
          <w:sz w:val="30"/>
          <w:lang w:val="zh-CN"/>
        </w:rPr>
        <w:t>15.34</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color w:val="auto"/>
          <w:sz w:val="30"/>
          <w:szCs w:val="30"/>
          <w:lang w:eastAsia="zh-CN"/>
        </w:rPr>
        <w:t>。</w:t>
      </w:r>
    </w:p>
    <w:p w14:paraId="32B503D3">
      <w:pPr>
        <w:keepNext w:val="0"/>
        <w:keepLines w:val="0"/>
        <w:pageBreakBefore w:val="0"/>
        <w:widowControl/>
        <w:numPr>
          <w:ilvl w:val="0"/>
          <w:numId w:val="0"/>
        </w:numPr>
        <w:kinsoku/>
        <w:wordWrap/>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hAnsi="仿宋_GB2312" w:eastAsia="仿宋_GB2312" w:cs="仿宋_GB2312"/>
          <w:color w:val="FF0000"/>
          <w:sz w:val="30"/>
          <w:szCs w:val="30"/>
          <w:lang w:eastAsia="zh-CN"/>
        </w:rPr>
      </w:pPr>
      <w:r>
        <w:rPr>
          <w:rFonts w:hint="eastAsia" w:ascii="仿宋_GB2312" w:hAnsi="仿宋_GB2312" w:eastAsia="仿宋_GB2312" w:cs="仿宋_GB2312"/>
          <w:kern w:val="0"/>
          <w:sz w:val="30"/>
          <w:szCs w:val="30"/>
          <w:highlight w:val="none"/>
        </w:rPr>
        <w:t>因公出国（境）费支出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w:t>
      </w:r>
      <w:r>
        <w:rPr>
          <w:rFonts w:hint="eastAsia" w:ascii="仿宋_GB2312" w:eastAsia="仿宋_GB2312"/>
          <w:color w:val="auto"/>
          <w:sz w:val="30"/>
          <w:szCs w:val="30"/>
          <w:lang w:eastAsia="zh-CN"/>
        </w:rPr>
        <w:t>年初无此项预算</w:t>
      </w:r>
      <w:r>
        <w:rPr>
          <w:rFonts w:hint="eastAsia" w:ascii="仿宋_GB2312" w:hAnsi="仿宋_GB2312" w:eastAsia="仿宋_GB2312" w:cs="仿宋_GB2312"/>
          <w:kern w:val="0"/>
          <w:sz w:val="30"/>
          <w:szCs w:val="30"/>
          <w:highlight w:val="none"/>
        </w:rPr>
        <w:t>；公务用车购置费支出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w:t>
      </w:r>
      <w:r>
        <w:rPr>
          <w:rFonts w:hint="eastAsia" w:ascii="仿宋_GB2312" w:eastAsia="仿宋_GB2312"/>
          <w:color w:val="auto"/>
          <w:sz w:val="30"/>
          <w:szCs w:val="30"/>
          <w:lang w:eastAsia="zh-CN"/>
        </w:rPr>
        <w:t>年初无此项预算</w:t>
      </w:r>
      <w:r>
        <w:rPr>
          <w:rFonts w:hint="eastAsia" w:ascii="仿宋_GB2312" w:hAnsi="仿宋_GB2312" w:eastAsia="仿宋_GB2312" w:cs="仿宋_GB2312"/>
          <w:kern w:val="0"/>
          <w:sz w:val="30"/>
          <w:szCs w:val="30"/>
          <w:highlight w:val="none"/>
        </w:rPr>
        <w:t>；公务用车</w:t>
      </w:r>
      <w:r>
        <w:rPr>
          <w:rFonts w:hint="eastAsia" w:ascii="仿宋_GB2312" w:hAnsi="仿宋_GB2312" w:eastAsia="仿宋_GB2312" w:cs="仿宋_GB2312"/>
          <w:kern w:val="0"/>
          <w:sz w:val="30"/>
          <w:szCs w:val="30"/>
          <w:highlight w:val="none"/>
          <w:lang w:eastAsia="zh-CN"/>
        </w:rPr>
        <w:t>运行维护</w:t>
      </w:r>
      <w:r>
        <w:rPr>
          <w:rFonts w:hint="eastAsia" w:ascii="仿宋_GB2312" w:hAnsi="仿宋_GB2312" w:eastAsia="仿宋_GB2312" w:cs="仿宋_GB2312"/>
          <w:kern w:val="0"/>
          <w:sz w:val="30"/>
          <w:szCs w:val="30"/>
          <w:highlight w:val="none"/>
        </w:rPr>
        <w:t>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20</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000.00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zh-CN"/>
        </w:rPr>
        <w:t>8</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475.76</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zh-CN"/>
        </w:rPr>
        <w:t>87.90</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，完成年初预算的</w:t>
      </w:r>
      <w:r>
        <w:rPr>
          <w:rFonts w:hint="eastAsia" w:ascii="仿宋_GB2312" w:hAnsi="仿宋_GB2312" w:eastAsia="仿宋_GB2312" w:cs="仿宋_GB2312"/>
          <w:color w:val="000000"/>
          <w:sz w:val="30"/>
          <w:lang w:val="zh-CN"/>
        </w:rPr>
        <w:t>42.38</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rPr>
        <w:t>公务接待费支出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4</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900.00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zh-CN"/>
        </w:rPr>
        <w:t>1</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166.80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zh-CN"/>
        </w:rPr>
        <w:t>12.10</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，完成年初预算的</w:t>
      </w:r>
      <w:r>
        <w:rPr>
          <w:rFonts w:hint="eastAsia" w:ascii="仿宋_GB2312" w:hAnsi="仿宋_GB2312" w:eastAsia="仿宋_GB2312" w:cs="仿宋_GB2312"/>
          <w:color w:val="000000"/>
          <w:sz w:val="30"/>
          <w:lang w:val="zh-CN"/>
        </w:rPr>
        <w:t>23.81</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color w:val="auto"/>
          <w:sz w:val="30"/>
          <w:szCs w:val="30"/>
          <w:lang w:eastAsia="zh-CN"/>
        </w:rPr>
        <w:t>。</w:t>
      </w:r>
    </w:p>
    <w:p w14:paraId="7855B1E1">
      <w:pPr>
        <w:keepNext w:val="0"/>
        <w:keepLines w:val="0"/>
        <w:pageBreakBefore w:val="0"/>
        <w:widowControl/>
        <w:numPr>
          <w:ilvl w:val="0"/>
          <w:numId w:val="0"/>
        </w:numPr>
        <w:kinsoku/>
        <w:wordWrap/>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hAnsi="仿宋_GB2312" w:eastAsia="仿宋_GB2312" w:cs="仿宋_GB2312"/>
          <w:kern w:val="0"/>
          <w:sz w:val="30"/>
          <w:szCs w:val="30"/>
          <w:highlight w:val="none"/>
          <w:lang w:eastAsia="zh-CN"/>
        </w:rPr>
      </w:pPr>
      <w:r>
        <w:rPr>
          <w:rFonts w:hint="eastAsia" w:ascii="仿宋_GB2312" w:hAnsi="仿宋_GB2312" w:eastAsia="仿宋_GB2312" w:cs="仿宋_GB2312"/>
          <w:sz w:val="30"/>
          <w:szCs w:val="30"/>
          <w:highlight w:val="none"/>
        </w:rPr>
        <w:t>因公出国（境）费</w:t>
      </w:r>
      <w:r>
        <w:rPr>
          <w:rFonts w:hint="eastAsia" w:ascii="仿宋_GB2312" w:hAnsi="仿宋_GB2312" w:eastAsia="仿宋_GB2312" w:cs="仿宋_GB2312"/>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val="en-US" w:eastAsia="zh-CN"/>
        </w:rPr>
        <w:t>元，</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sz w:val="30"/>
          <w:szCs w:val="30"/>
          <w:highlight w:val="none"/>
        </w:rPr>
        <w:t>公务用车购置费</w:t>
      </w:r>
      <w:r>
        <w:rPr>
          <w:rFonts w:hint="eastAsia" w:ascii="仿宋_GB2312" w:hAnsi="仿宋_GB2312" w:eastAsia="仿宋_GB2312" w:cs="仿宋_GB2312"/>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val="en-US" w:eastAsia="zh-CN"/>
        </w:rPr>
        <w:t>元，</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sz w:val="30"/>
          <w:szCs w:val="30"/>
          <w:highlight w:val="none"/>
        </w:rPr>
        <w:t>公务用车</w:t>
      </w:r>
      <w:r>
        <w:rPr>
          <w:rFonts w:hint="eastAsia" w:ascii="仿宋_GB2312" w:hAnsi="仿宋_GB2312" w:eastAsia="仿宋_GB2312" w:cs="仿宋_GB2312"/>
          <w:sz w:val="30"/>
          <w:szCs w:val="30"/>
          <w:highlight w:val="none"/>
          <w:lang w:eastAsia="zh-CN"/>
        </w:rPr>
        <w:t>运行维护费</w:t>
      </w:r>
      <w:r>
        <w:rPr>
          <w:rFonts w:hint="eastAsia" w:ascii="仿宋_GB2312" w:hAnsi="仿宋_GB2312" w:eastAsia="仿宋_GB2312" w:cs="仿宋_GB2312"/>
          <w:kern w:val="0"/>
          <w:sz w:val="30"/>
          <w:szCs w:val="30"/>
          <w:highlight w:val="none"/>
          <w:lang w:eastAsia="zh-CN"/>
        </w:rPr>
        <w:t>支出决算较上年增加</w:t>
      </w:r>
      <w:r>
        <w:rPr>
          <w:rFonts w:hint="eastAsia" w:ascii="仿宋_GB2312" w:hAnsi="仿宋_GB2312" w:eastAsia="仿宋_GB2312" w:cs="仿宋_GB2312"/>
          <w:color w:val="000000"/>
          <w:sz w:val="30"/>
          <w:lang w:val="zh-CN"/>
        </w:rPr>
        <w:t>423.39</w:t>
      </w:r>
      <w:r>
        <w:rPr>
          <w:rFonts w:hint="eastAsia" w:ascii="仿宋_GB2312" w:hAnsi="仿宋_GB2312" w:eastAsia="仿宋_GB2312" w:cs="仿宋_GB2312"/>
          <w:kern w:val="0"/>
          <w:sz w:val="30"/>
          <w:szCs w:val="30"/>
          <w:highlight w:val="none"/>
          <w:lang w:val="en-US" w:eastAsia="zh-CN"/>
        </w:rPr>
        <w:t>元，增长</w:t>
      </w:r>
      <w:r>
        <w:rPr>
          <w:rFonts w:hint="eastAsia" w:ascii="仿宋_GB2312" w:hAnsi="仿宋_GB2312" w:eastAsia="仿宋_GB2312" w:cs="仿宋_GB2312"/>
          <w:color w:val="000000"/>
          <w:sz w:val="30"/>
          <w:lang w:val="zh-CN"/>
        </w:rPr>
        <w:t>5.26</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sz w:val="30"/>
          <w:szCs w:val="30"/>
          <w:highlight w:val="none"/>
        </w:rPr>
        <w:t>公务接待费</w:t>
      </w:r>
      <w:r>
        <w:rPr>
          <w:rFonts w:hint="eastAsia" w:ascii="仿宋_GB2312" w:hAnsi="仿宋_GB2312" w:eastAsia="仿宋_GB2312" w:cs="仿宋_GB2312"/>
          <w:kern w:val="0"/>
          <w:sz w:val="30"/>
          <w:szCs w:val="30"/>
          <w:highlight w:val="none"/>
          <w:lang w:eastAsia="zh-CN"/>
        </w:rPr>
        <w:t>支出决算较上年</w:t>
      </w:r>
      <w:r>
        <w:rPr>
          <w:rFonts w:hint="eastAsia" w:ascii="仿宋_GB2312" w:hAnsi="仿宋_GB2312" w:eastAsia="仿宋_GB2312" w:cs="仿宋_GB2312"/>
          <w:kern w:val="0"/>
          <w:sz w:val="30"/>
          <w:szCs w:val="30"/>
          <w:highlight w:val="none"/>
          <w:lang w:val="en-US" w:eastAsia="zh-CN"/>
        </w:rPr>
        <w:t>减少</w:t>
      </w:r>
      <w:r>
        <w:rPr>
          <w:rFonts w:hint="eastAsia" w:ascii="仿宋_GB2312" w:hAnsi="仿宋_GB2312" w:eastAsia="仿宋_GB2312" w:cs="仿宋_GB2312"/>
          <w:color w:val="000000"/>
          <w:sz w:val="30"/>
          <w:lang w:val="zh-CN"/>
        </w:rPr>
        <w:t>2</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170.20</w:t>
      </w:r>
      <w:r>
        <w:rPr>
          <w:rFonts w:hint="eastAsia" w:ascii="仿宋_GB2312" w:hAnsi="仿宋_GB2312" w:eastAsia="仿宋_GB2312" w:cs="仿宋_GB2312"/>
          <w:kern w:val="0"/>
          <w:sz w:val="30"/>
          <w:szCs w:val="30"/>
          <w:highlight w:val="none"/>
          <w:lang w:val="en-US" w:eastAsia="zh-CN"/>
        </w:rPr>
        <w:t>元，下降</w:t>
      </w:r>
      <w:r>
        <w:rPr>
          <w:rFonts w:hint="eastAsia" w:ascii="仿宋_GB2312" w:hAnsi="仿宋_GB2312" w:eastAsia="仿宋_GB2312" w:cs="仿宋_GB2312"/>
          <w:color w:val="000000"/>
          <w:sz w:val="30"/>
          <w:lang w:val="zh-CN"/>
        </w:rPr>
        <w:t>65.03</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；具体是国内接待费支出决算</w:t>
      </w:r>
      <w:r>
        <w:rPr>
          <w:rFonts w:hint="eastAsia" w:ascii="仿宋_GB2312" w:hAnsi="仿宋_GB2312" w:eastAsia="仿宋_GB2312" w:cs="仿宋_GB2312"/>
          <w:color w:val="000000"/>
          <w:sz w:val="30"/>
          <w:lang w:val="zh-CN"/>
        </w:rPr>
        <w:t>1</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166.80</w:t>
      </w:r>
      <w:r>
        <w:rPr>
          <w:rFonts w:hint="eastAsia" w:ascii="仿宋_GB2312" w:hAnsi="仿宋_GB2312" w:eastAsia="仿宋_GB2312" w:cs="仿宋_GB2312"/>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eastAsia="zh-CN"/>
        </w:rPr>
        <w:t>元），较上年</w:t>
      </w:r>
      <w:r>
        <w:rPr>
          <w:rFonts w:hint="eastAsia" w:ascii="仿宋_GB2312" w:hAnsi="仿宋_GB2312" w:eastAsia="仿宋_GB2312" w:cs="仿宋_GB2312"/>
          <w:kern w:val="0"/>
          <w:sz w:val="30"/>
          <w:szCs w:val="30"/>
          <w:highlight w:val="none"/>
          <w:lang w:val="en-US" w:eastAsia="zh-CN"/>
        </w:rPr>
        <w:t>减少</w:t>
      </w:r>
      <w:r>
        <w:rPr>
          <w:rFonts w:hint="eastAsia" w:ascii="仿宋_GB2312" w:hAnsi="仿宋_GB2312" w:eastAsia="仿宋_GB2312" w:cs="仿宋_GB2312"/>
          <w:color w:val="000000"/>
          <w:sz w:val="30"/>
          <w:lang w:val="zh-CN"/>
        </w:rPr>
        <w:t>2</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170.20</w:t>
      </w:r>
      <w:r>
        <w:rPr>
          <w:rFonts w:hint="eastAsia" w:ascii="仿宋_GB2312" w:hAnsi="仿宋_GB2312" w:eastAsia="仿宋_GB2312" w:cs="仿宋_GB2312"/>
          <w:kern w:val="0"/>
          <w:sz w:val="30"/>
          <w:szCs w:val="30"/>
          <w:highlight w:val="none"/>
          <w:lang w:val="en-US" w:eastAsia="zh-CN"/>
        </w:rPr>
        <w:t>元，下降</w:t>
      </w:r>
      <w:r>
        <w:rPr>
          <w:rFonts w:hint="eastAsia" w:ascii="仿宋_GB2312" w:hAnsi="仿宋_GB2312" w:eastAsia="仿宋_GB2312" w:cs="仿宋_GB2312"/>
          <w:color w:val="000000"/>
          <w:sz w:val="30"/>
          <w:lang w:val="zh-CN"/>
        </w:rPr>
        <w:t>65.03</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eastAsia="zh-CN"/>
        </w:rPr>
        <w:t>元，较上年增加</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val="en-US" w:eastAsia="zh-CN"/>
        </w:rPr>
        <w:t>元，</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kern w:val="0"/>
          <w:sz w:val="30"/>
          <w:szCs w:val="30"/>
          <w:highlight w:val="none"/>
          <w:lang w:eastAsia="zh-CN"/>
        </w:rPr>
        <w:t>。</w:t>
      </w:r>
    </w:p>
    <w:p w14:paraId="27F96D00">
      <w:pPr>
        <w:keepNext w:val="0"/>
        <w:keepLines w:val="0"/>
        <w:pageBreakBefore w:val="0"/>
        <w:widowControl/>
        <w:numPr>
          <w:ilvl w:val="0"/>
          <w:numId w:val="0"/>
        </w:numPr>
        <w:kinsoku/>
        <w:wordWrap/>
        <w:overflowPunct/>
        <w:topLinePunct w:val="0"/>
        <w:autoSpaceDE/>
        <w:autoSpaceDN/>
        <w:bidi w:val="0"/>
        <w:adjustRightInd/>
        <w:snapToGrid w:val="0"/>
        <w:spacing w:before="100" w:after="100" w:line="600" w:lineRule="exact"/>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14:paraId="14A18C81">
      <w:pPr>
        <w:keepNext w:val="0"/>
        <w:keepLines w:val="0"/>
        <w:pageBreakBefore w:val="0"/>
        <w:widowControl/>
        <w:numPr>
          <w:ilvl w:val="0"/>
          <w:numId w:val="0"/>
        </w:numPr>
        <w:kinsoku/>
        <w:wordWrap/>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hAnsi="仿宋_GB2312" w:eastAsia="仿宋_GB2312" w:cs="仿宋_GB2312"/>
          <w:kern w:val="0"/>
          <w:sz w:val="30"/>
          <w:szCs w:val="30"/>
          <w:highlight w:val="none"/>
          <w:lang w:eastAsia="zh-CN"/>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一般公共预算财政拨款“三公”经费支出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sz w:val="30"/>
          <w:szCs w:val="30"/>
          <w:highlight w:val="none"/>
        </w:rPr>
        <w:t>预算为</w:t>
      </w:r>
      <w:r>
        <w:rPr>
          <w:rFonts w:hint="eastAsia" w:ascii="仿宋_GB2312" w:hAnsi="仿宋_GB2312" w:eastAsia="仿宋_GB2312" w:cs="仿宋_GB2312"/>
          <w:color w:val="000000"/>
          <w:sz w:val="30"/>
          <w:lang w:val="zh-CN"/>
        </w:rPr>
        <w:t>24</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900.00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，支出决算为</w:t>
      </w:r>
      <w:r>
        <w:rPr>
          <w:rFonts w:hint="eastAsia" w:ascii="仿宋_GB2312" w:hAnsi="仿宋_GB2312" w:eastAsia="仿宋_GB2312" w:cs="仿宋_GB2312"/>
          <w:color w:val="000000"/>
          <w:sz w:val="30"/>
          <w:lang w:val="zh-CN"/>
        </w:rPr>
        <w:t>9</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642.56</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，完成</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sz w:val="30"/>
          <w:szCs w:val="30"/>
          <w:highlight w:val="none"/>
        </w:rPr>
        <w:t>预算的</w:t>
      </w:r>
      <w:r>
        <w:rPr>
          <w:rFonts w:hint="eastAsia" w:ascii="仿宋_GB2312" w:hAnsi="仿宋_GB2312" w:eastAsia="仿宋_GB2312" w:cs="仿宋_GB2312"/>
          <w:color w:val="000000"/>
          <w:sz w:val="30"/>
          <w:lang w:val="zh-CN"/>
        </w:rPr>
        <w:t>38.73</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kern w:val="0"/>
          <w:sz w:val="30"/>
          <w:szCs w:val="30"/>
          <w:highlight w:val="none"/>
          <w:lang w:eastAsia="zh-CN"/>
        </w:rPr>
        <w:t>支出决算较上年</w:t>
      </w:r>
      <w:r>
        <w:rPr>
          <w:rFonts w:hint="eastAsia" w:ascii="仿宋_GB2312" w:hAnsi="仿宋_GB2312" w:eastAsia="仿宋_GB2312" w:cs="仿宋_GB2312"/>
          <w:kern w:val="0"/>
          <w:sz w:val="30"/>
          <w:szCs w:val="30"/>
          <w:highlight w:val="none"/>
          <w:lang w:val="en-US" w:eastAsia="zh-CN"/>
        </w:rPr>
        <w:t>减少</w:t>
      </w:r>
      <w:r>
        <w:rPr>
          <w:rFonts w:hint="eastAsia" w:ascii="仿宋_GB2312" w:hAnsi="仿宋_GB2312" w:eastAsia="仿宋_GB2312" w:cs="仿宋_GB2312"/>
          <w:color w:val="000000"/>
          <w:sz w:val="30"/>
          <w:lang w:val="zh-CN"/>
        </w:rPr>
        <w:t>1</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746.81</w:t>
      </w:r>
      <w:r>
        <w:rPr>
          <w:rFonts w:hint="eastAsia" w:ascii="仿宋_GB2312" w:hAnsi="仿宋_GB2312" w:eastAsia="仿宋_GB2312" w:cs="仿宋_GB2312"/>
          <w:kern w:val="0"/>
          <w:sz w:val="30"/>
          <w:szCs w:val="30"/>
          <w:highlight w:val="none"/>
          <w:lang w:val="en-US" w:eastAsia="zh-CN"/>
        </w:rPr>
        <w:t>元，下降</w:t>
      </w:r>
      <w:r>
        <w:rPr>
          <w:rFonts w:hint="eastAsia" w:ascii="仿宋_GB2312" w:hAnsi="仿宋_GB2312" w:eastAsia="仿宋_GB2312" w:cs="仿宋_GB2312"/>
          <w:color w:val="000000"/>
          <w:sz w:val="30"/>
          <w:lang w:val="zh-CN"/>
        </w:rPr>
        <w:t>15.34</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w:t>
      </w:r>
    </w:p>
    <w:p w14:paraId="6A8F8B9B">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一般公共预算财政拨款“三公”经费支出</w:t>
      </w:r>
      <w:r>
        <w:rPr>
          <w:rFonts w:hint="eastAsia" w:ascii="仿宋_GB2312" w:hAnsi="仿宋_GB2312" w:eastAsia="仿宋_GB2312" w:cs="仿宋_GB2312"/>
          <w:sz w:val="30"/>
          <w:szCs w:val="30"/>
          <w:highlight w:val="none"/>
          <w:lang w:eastAsia="zh-CN"/>
        </w:rPr>
        <w:t>中：因公出国（境）费用</w:t>
      </w:r>
      <w:r>
        <w:rPr>
          <w:rFonts w:hint="eastAsia" w:ascii="仿宋_GB2312" w:hAnsi="仿宋_GB2312" w:eastAsia="仿宋_GB2312" w:cs="仿宋_GB2312"/>
          <w:sz w:val="30"/>
          <w:szCs w:val="30"/>
          <w:highlight w:val="none"/>
        </w:rPr>
        <w:t>支出</w:t>
      </w:r>
      <w:r>
        <w:rPr>
          <w:rFonts w:hint="eastAsia" w:ascii="仿宋_GB2312" w:hAnsi="仿宋_GB2312" w:eastAsia="仿宋_GB2312" w:cs="仿宋_GB2312"/>
          <w:sz w:val="30"/>
          <w:szCs w:val="30"/>
          <w:highlight w:val="none"/>
          <w:lang w:eastAsia="zh-CN"/>
        </w:rPr>
        <w:t>年</w:t>
      </w:r>
      <w:r>
        <w:rPr>
          <w:rFonts w:hint="eastAsia" w:ascii="仿宋_GB2312" w:hAnsi="仿宋_GB2312" w:eastAsia="仿宋_GB2312" w:cs="仿宋_GB2312"/>
          <w:kern w:val="0"/>
          <w:sz w:val="30"/>
          <w:szCs w:val="30"/>
          <w:highlight w:val="none"/>
          <w:lang w:eastAsia="zh-CN"/>
        </w:rPr>
        <w:t>初</w:t>
      </w:r>
      <w:r>
        <w:rPr>
          <w:rFonts w:hint="eastAsia" w:ascii="仿宋_GB2312" w:hAnsi="仿宋_GB2312" w:eastAsia="仿宋_GB2312" w:cs="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；公务用车购置费支出</w:t>
      </w:r>
      <w:r>
        <w:rPr>
          <w:rFonts w:hint="eastAsia" w:ascii="仿宋_GB2312" w:hAnsi="仿宋_GB2312" w:eastAsia="仿宋_GB2312" w:cs="仿宋_GB2312"/>
          <w:sz w:val="30"/>
          <w:szCs w:val="30"/>
          <w:highlight w:val="none"/>
          <w:lang w:eastAsia="zh-CN"/>
        </w:rPr>
        <w:t>年</w:t>
      </w:r>
      <w:r>
        <w:rPr>
          <w:rFonts w:hint="eastAsia" w:ascii="仿宋_GB2312" w:hAnsi="仿宋_GB2312" w:eastAsia="仿宋_GB2312" w:cs="仿宋_GB2312"/>
          <w:kern w:val="0"/>
          <w:sz w:val="30"/>
          <w:szCs w:val="30"/>
          <w:highlight w:val="none"/>
          <w:lang w:eastAsia="zh-CN"/>
        </w:rPr>
        <w:t>初</w:t>
      </w:r>
      <w:r>
        <w:rPr>
          <w:rFonts w:hint="eastAsia" w:ascii="仿宋_GB2312" w:hAnsi="仿宋_GB2312" w:eastAsia="仿宋_GB2312" w:cs="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；公务用车</w:t>
      </w:r>
      <w:r>
        <w:rPr>
          <w:rFonts w:hint="eastAsia" w:ascii="仿宋_GB2312" w:hAnsi="仿宋_GB2312" w:eastAsia="仿宋_GB2312" w:cs="仿宋_GB2312"/>
          <w:sz w:val="30"/>
          <w:szCs w:val="30"/>
          <w:highlight w:val="none"/>
          <w:lang w:eastAsia="zh-CN"/>
        </w:rPr>
        <w:t>运行维护费</w:t>
      </w:r>
      <w:r>
        <w:rPr>
          <w:rFonts w:hint="eastAsia" w:ascii="仿宋_GB2312" w:hAnsi="仿宋_GB2312" w:eastAsia="仿宋_GB2312" w:cs="仿宋_GB2312"/>
          <w:sz w:val="30"/>
          <w:szCs w:val="30"/>
          <w:highlight w:val="none"/>
        </w:rPr>
        <w:t>支出</w:t>
      </w:r>
      <w:r>
        <w:rPr>
          <w:rFonts w:hint="eastAsia" w:ascii="仿宋_GB2312" w:hAnsi="仿宋_GB2312" w:eastAsia="仿宋_GB2312" w:cs="仿宋_GB2312"/>
          <w:sz w:val="30"/>
          <w:szCs w:val="30"/>
          <w:highlight w:val="none"/>
          <w:lang w:eastAsia="zh-CN"/>
        </w:rPr>
        <w:t>年</w:t>
      </w:r>
      <w:r>
        <w:rPr>
          <w:rFonts w:hint="eastAsia" w:ascii="仿宋_GB2312" w:hAnsi="仿宋_GB2312" w:eastAsia="仿宋_GB2312" w:cs="仿宋_GB2312"/>
          <w:kern w:val="0"/>
          <w:sz w:val="30"/>
          <w:szCs w:val="30"/>
          <w:highlight w:val="none"/>
          <w:lang w:eastAsia="zh-CN"/>
        </w:rPr>
        <w:t>初</w:t>
      </w:r>
      <w:r>
        <w:rPr>
          <w:rFonts w:hint="eastAsia" w:ascii="仿宋_GB2312" w:hAnsi="仿宋_GB2312" w:eastAsia="仿宋_GB2312" w:cs="仿宋_GB2312"/>
          <w:sz w:val="30"/>
          <w:szCs w:val="30"/>
          <w:highlight w:val="none"/>
        </w:rPr>
        <w:t>预算为</w:t>
      </w:r>
      <w:r>
        <w:rPr>
          <w:rFonts w:hint="eastAsia" w:ascii="仿宋_GB2312" w:hAnsi="仿宋_GB2312" w:eastAsia="仿宋_GB2312" w:cs="仿宋_GB2312"/>
          <w:color w:val="000000"/>
          <w:sz w:val="30"/>
          <w:lang w:val="zh-CN"/>
        </w:rPr>
        <w:t>20</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000.00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，决算为</w:t>
      </w:r>
      <w:r>
        <w:rPr>
          <w:rFonts w:hint="eastAsia" w:ascii="仿宋_GB2312" w:hAnsi="仿宋_GB2312" w:eastAsia="仿宋_GB2312" w:cs="仿宋_GB2312"/>
          <w:color w:val="000000"/>
          <w:sz w:val="30"/>
          <w:lang w:val="zh-CN"/>
        </w:rPr>
        <w:t>8</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475.76</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，完成</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sz w:val="30"/>
          <w:szCs w:val="30"/>
          <w:highlight w:val="none"/>
        </w:rPr>
        <w:t>预算的</w:t>
      </w:r>
      <w:r>
        <w:rPr>
          <w:rFonts w:hint="eastAsia" w:ascii="仿宋_GB2312" w:hAnsi="仿宋_GB2312" w:eastAsia="仿宋_GB2312" w:cs="仿宋_GB2312"/>
          <w:color w:val="000000"/>
          <w:sz w:val="30"/>
          <w:lang w:val="zh-CN"/>
        </w:rPr>
        <w:t>42.38</w:t>
      </w:r>
      <w:r>
        <w:rPr>
          <w:rFonts w:hint="eastAsia" w:ascii="仿宋_GB2312" w:hAnsi="仿宋_GB2312" w:eastAsia="仿宋_GB2312" w:cs="仿宋_GB2312"/>
          <w:sz w:val="30"/>
          <w:szCs w:val="30"/>
          <w:highlight w:val="none"/>
        </w:rPr>
        <w:t>%；公务接待费支出</w:t>
      </w:r>
      <w:r>
        <w:rPr>
          <w:rFonts w:hint="eastAsia" w:ascii="仿宋_GB2312" w:hAnsi="仿宋_GB2312" w:eastAsia="仿宋_GB2312" w:cs="仿宋_GB2312"/>
          <w:sz w:val="30"/>
          <w:szCs w:val="30"/>
          <w:highlight w:val="none"/>
          <w:lang w:eastAsia="zh-CN"/>
        </w:rPr>
        <w:t>年</w:t>
      </w:r>
      <w:r>
        <w:rPr>
          <w:rFonts w:hint="eastAsia" w:ascii="仿宋_GB2312" w:hAnsi="仿宋_GB2312" w:eastAsia="仿宋_GB2312" w:cs="仿宋_GB2312"/>
          <w:kern w:val="0"/>
          <w:sz w:val="30"/>
          <w:szCs w:val="30"/>
          <w:highlight w:val="none"/>
          <w:lang w:eastAsia="zh-CN"/>
        </w:rPr>
        <w:t>初</w:t>
      </w:r>
      <w:r>
        <w:rPr>
          <w:rFonts w:hint="eastAsia" w:ascii="仿宋_GB2312" w:hAnsi="仿宋_GB2312" w:eastAsia="仿宋_GB2312" w:cs="仿宋_GB2312"/>
          <w:sz w:val="30"/>
          <w:szCs w:val="30"/>
          <w:highlight w:val="none"/>
        </w:rPr>
        <w:t>预算为</w:t>
      </w:r>
      <w:r>
        <w:rPr>
          <w:rFonts w:hint="eastAsia" w:ascii="仿宋_GB2312" w:hAnsi="仿宋_GB2312" w:eastAsia="仿宋_GB2312" w:cs="仿宋_GB2312"/>
          <w:color w:val="000000"/>
          <w:sz w:val="30"/>
          <w:lang w:val="zh-CN"/>
        </w:rPr>
        <w:t>4</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900.00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，决算为</w:t>
      </w:r>
      <w:r>
        <w:rPr>
          <w:rFonts w:hint="eastAsia" w:ascii="仿宋_GB2312" w:hAnsi="仿宋_GB2312" w:eastAsia="仿宋_GB2312" w:cs="仿宋_GB2312"/>
          <w:color w:val="000000"/>
          <w:sz w:val="30"/>
          <w:lang w:val="zh-CN"/>
        </w:rPr>
        <w:t>1</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166.80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，完成</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sz w:val="30"/>
          <w:szCs w:val="30"/>
          <w:highlight w:val="none"/>
        </w:rPr>
        <w:t>预算的</w:t>
      </w:r>
      <w:r>
        <w:rPr>
          <w:rFonts w:hint="eastAsia" w:ascii="仿宋_GB2312" w:hAnsi="仿宋_GB2312" w:eastAsia="仿宋_GB2312" w:cs="仿宋_GB2312"/>
          <w:color w:val="000000"/>
          <w:sz w:val="30"/>
          <w:lang w:val="zh-CN"/>
        </w:rPr>
        <w:t>23.81</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一般公共预算财政拨款“三公”经费支出决算数小于</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sz w:val="30"/>
          <w:szCs w:val="30"/>
          <w:highlight w:val="none"/>
        </w:rPr>
        <w:t>预算数的主要原因</w:t>
      </w:r>
      <w:r>
        <w:rPr>
          <w:rFonts w:hint="eastAsia" w:ascii="仿宋_GB2312" w:hAnsi="仿宋_GB2312" w:eastAsia="仿宋_GB2312" w:cs="仿宋_GB2312"/>
          <w:sz w:val="30"/>
          <w:szCs w:val="30"/>
          <w:highlight w:val="none"/>
          <w:lang w:eastAsia="zh-CN"/>
        </w:rPr>
        <w:t>是：</w:t>
      </w:r>
      <w:r>
        <w:rPr>
          <w:rFonts w:hint="eastAsia" w:ascii="仿宋_GB2312" w:eastAsia="仿宋_GB2312"/>
          <w:sz w:val="30"/>
          <w:szCs w:val="30"/>
          <w:highlight w:val="none"/>
          <w:lang w:val="en-US" w:eastAsia="zh-CN"/>
        </w:rPr>
        <w:t>一是严格按照通办发〔2014〕44号通海县贯彻《党政机关厉行节约反对浪费条例》实施办法（暂行）执行，减少公务用车支出和公务接待支出，节约开支；二是单位更新公务用车后，运行维护费用减少</w:t>
      </w:r>
      <w:r>
        <w:rPr>
          <w:rFonts w:hint="eastAsia" w:ascii="仿宋_GB2312" w:hAnsi="仿宋_GB2312" w:eastAsia="仿宋_GB2312" w:cs="仿宋_GB2312"/>
          <w:sz w:val="30"/>
          <w:szCs w:val="30"/>
          <w:highlight w:val="none"/>
        </w:rPr>
        <w:t>。</w:t>
      </w:r>
    </w:p>
    <w:p w14:paraId="285403B7">
      <w:pPr>
        <w:keepNext w:val="0"/>
        <w:keepLines w:val="0"/>
        <w:pageBreakBefore w:val="0"/>
        <w:widowControl/>
        <w:numPr>
          <w:ilvl w:val="0"/>
          <w:numId w:val="0"/>
        </w:numPr>
        <w:kinsoku/>
        <w:wordWrap/>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一般公共预算财政拨款“三公”经费支出</w:t>
      </w:r>
      <w:r>
        <w:rPr>
          <w:rFonts w:hint="eastAsia" w:ascii="仿宋_GB2312" w:hAnsi="仿宋_GB2312" w:eastAsia="仿宋_GB2312" w:cs="仿宋_GB2312"/>
          <w:sz w:val="30"/>
          <w:szCs w:val="30"/>
          <w:highlight w:val="none"/>
          <w:lang w:eastAsia="zh-CN"/>
        </w:rPr>
        <w:t>中：</w:t>
      </w:r>
      <w:r>
        <w:rPr>
          <w:rFonts w:hint="eastAsia" w:ascii="仿宋_GB2312" w:hAnsi="仿宋_GB2312" w:eastAsia="仿宋_GB2312" w:cs="仿宋_GB2312"/>
          <w:sz w:val="30"/>
          <w:szCs w:val="30"/>
          <w:highlight w:val="none"/>
        </w:rPr>
        <w:t>因公出国（境）费支出决算增加</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sz w:val="30"/>
          <w:szCs w:val="30"/>
          <w:highlight w:val="none"/>
        </w:rPr>
        <w:t>；公务用车购置费支出决算增加</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sz w:val="30"/>
          <w:szCs w:val="30"/>
          <w:highlight w:val="none"/>
        </w:rPr>
        <w:t>；公务用车</w:t>
      </w:r>
      <w:r>
        <w:rPr>
          <w:rFonts w:hint="eastAsia" w:ascii="仿宋_GB2312" w:hAnsi="仿宋_GB2312" w:eastAsia="仿宋_GB2312" w:cs="仿宋_GB2312"/>
          <w:sz w:val="30"/>
          <w:szCs w:val="30"/>
          <w:highlight w:val="none"/>
          <w:lang w:eastAsia="zh-CN"/>
        </w:rPr>
        <w:t>运行维护费</w:t>
      </w:r>
      <w:r>
        <w:rPr>
          <w:rFonts w:hint="eastAsia" w:ascii="仿宋_GB2312" w:hAnsi="仿宋_GB2312" w:eastAsia="仿宋_GB2312" w:cs="仿宋_GB2312"/>
          <w:sz w:val="30"/>
          <w:szCs w:val="30"/>
          <w:highlight w:val="none"/>
        </w:rPr>
        <w:t>支出决算增加</w:t>
      </w:r>
      <w:r>
        <w:rPr>
          <w:rFonts w:hint="eastAsia" w:ascii="仿宋_GB2312" w:hAnsi="仿宋_GB2312" w:eastAsia="仿宋_GB2312" w:cs="仿宋_GB2312"/>
          <w:color w:val="000000"/>
          <w:sz w:val="30"/>
          <w:lang w:val="zh-CN"/>
        </w:rPr>
        <w:t>423.39</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，增长</w:t>
      </w:r>
      <w:r>
        <w:rPr>
          <w:rFonts w:hint="eastAsia" w:ascii="仿宋_GB2312" w:hAnsi="仿宋_GB2312" w:eastAsia="仿宋_GB2312" w:cs="仿宋_GB2312"/>
          <w:color w:val="000000"/>
          <w:sz w:val="30"/>
          <w:lang w:val="zh-CN"/>
        </w:rPr>
        <w:t>5.26</w:t>
      </w:r>
      <w:r>
        <w:rPr>
          <w:rFonts w:hint="eastAsia" w:ascii="仿宋_GB2312" w:hAnsi="仿宋_GB2312" w:eastAsia="仿宋_GB2312" w:cs="仿宋_GB2312"/>
          <w:sz w:val="30"/>
          <w:szCs w:val="30"/>
          <w:highlight w:val="none"/>
        </w:rPr>
        <w:t>%；公务接待费支出决算减少</w:t>
      </w:r>
      <w:r>
        <w:rPr>
          <w:rFonts w:hint="eastAsia" w:ascii="仿宋_GB2312" w:hAnsi="仿宋_GB2312" w:eastAsia="仿宋_GB2312" w:cs="仿宋_GB2312"/>
          <w:color w:val="000000"/>
          <w:sz w:val="30"/>
          <w:lang w:val="zh-CN"/>
        </w:rPr>
        <w:t>2</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170.20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，下降</w:t>
      </w:r>
      <w:r>
        <w:rPr>
          <w:rFonts w:hint="eastAsia" w:ascii="仿宋_GB2312" w:hAnsi="仿宋_GB2312" w:eastAsia="仿宋_GB2312" w:cs="仿宋_GB2312"/>
          <w:color w:val="000000"/>
          <w:sz w:val="30"/>
          <w:lang w:val="zh-CN"/>
        </w:rPr>
        <w:t>65.03</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kern w:val="0"/>
          <w:sz w:val="30"/>
          <w:szCs w:val="30"/>
          <w:highlight w:val="none"/>
          <w:lang w:eastAsia="zh-CN"/>
        </w:rPr>
        <w:t>具体是国内接待费支出决算</w:t>
      </w:r>
      <w:r>
        <w:rPr>
          <w:rFonts w:hint="eastAsia" w:ascii="仿宋_GB2312" w:hAnsi="仿宋_GB2312" w:eastAsia="仿宋_GB2312" w:cs="仿宋_GB2312"/>
          <w:color w:val="000000"/>
          <w:sz w:val="30"/>
          <w:lang w:val="zh-CN"/>
        </w:rPr>
        <w:t>1</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166.80</w:t>
      </w:r>
      <w:r>
        <w:rPr>
          <w:rFonts w:hint="eastAsia" w:ascii="仿宋_GB2312" w:hAnsi="仿宋_GB2312" w:eastAsia="仿宋_GB2312" w:cs="仿宋_GB2312"/>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eastAsia="zh-CN"/>
        </w:rPr>
        <w:t>元），较上年</w:t>
      </w:r>
      <w:r>
        <w:rPr>
          <w:rFonts w:hint="eastAsia" w:ascii="仿宋_GB2312" w:hAnsi="仿宋_GB2312" w:eastAsia="仿宋_GB2312" w:cs="仿宋_GB2312"/>
          <w:kern w:val="0"/>
          <w:sz w:val="30"/>
          <w:szCs w:val="30"/>
          <w:highlight w:val="none"/>
          <w:lang w:val="en-US" w:eastAsia="zh-CN"/>
        </w:rPr>
        <w:t>减少</w:t>
      </w:r>
      <w:r>
        <w:rPr>
          <w:rFonts w:hint="eastAsia" w:ascii="仿宋_GB2312" w:hAnsi="仿宋_GB2312" w:eastAsia="仿宋_GB2312" w:cs="仿宋_GB2312"/>
          <w:color w:val="000000"/>
          <w:sz w:val="30"/>
          <w:lang w:val="zh-CN"/>
        </w:rPr>
        <w:t>2</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170.20</w:t>
      </w:r>
      <w:r>
        <w:rPr>
          <w:rFonts w:hint="eastAsia" w:ascii="仿宋_GB2312" w:hAnsi="仿宋_GB2312" w:eastAsia="仿宋_GB2312" w:cs="仿宋_GB2312"/>
          <w:kern w:val="0"/>
          <w:sz w:val="30"/>
          <w:szCs w:val="30"/>
          <w:highlight w:val="none"/>
          <w:lang w:val="en-US" w:eastAsia="zh-CN"/>
        </w:rPr>
        <w:t>元，下降</w:t>
      </w:r>
      <w:r>
        <w:rPr>
          <w:rFonts w:hint="eastAsia" w:ascii="仿宋_GB2312" w:hAnsi="仿宋_GB2312" w:eastAsia="仿宋_GB2312" w:cs="仿宋_GB2312"/>
          <w:color w:val="000000"/>
          <w:sz w:val="30"/>
          <w:lang w:val="zh-CN"/>
        </w:rPr>
        <w:t>65.03</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eastAsia="zh-CN"/>
        </w:rPr>
        <w:t>元，较上年增加</w:t>
      </w:r>
      <w:r>
        <w:rPr>
          <w:rFonts w:hint="eastAsia" w:ascii="仿宋_GB2312" w:hAnsi="仿宋_GB2312" w:eastAsia="仿宋_GB2312" w:cs="仿宋_GB2312"/>
          <w:kern w:val="0"/>
          <w:sz w:val="30"/>
          <w:szCs w:val="30"/>
          <w:highlight w:val="none"/>
          <w:lang w:val="en-US" w:eastAsia="zh-CN"/>
        </w:rPr>
        <w:t>0.00元，</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一般公共预算财政拨款“三公”经费支出决算减少的主要原因</w:t>
      </w:r>
      <w:r>
        <w:rPr>
          <w:rFonts w:hint="eastAsia" w:ascii="仿宋_GB2312" w:hAnsi="仿宋_GB2312" w:eastAsia="仿宋_GB2312" w:cs="仿宋_GB2312"/>
          <w:sz w:val="30"/>
          <w:szCs w:val="30"/>
          <w:highlight w:val="none"/>
          <w:lang w:eastAsia="zh-CN"/>
        </w:rPr>
        <w:t>是</w:t>
      </w:r>
      <w:r>
        <w:rPr>
          <w:rFonts w:hint="eastAsia" w:ascii="仿宋_GB2312" w:hAnsi="仿宋_GB2312" w:eastAsia="仿宋_GB2312" w:cs="仿宋_GB2312"/>
          <w:sz w:val="30"/>
          <w:szCs w:val="30"/>
          <w:highlight w:val="none"/>
          <w:lang w:val="en-US" w:eastAsia="zh-CN"/>
        </w:rPr>
        <w:t>：一是严格按照通办发[2014]44号通海县贯彻《党政机关厉行节约反对浪费条例》实施办法（暂行）执行，减少公务接待，节约开支；二是由于财政资金困难2025年部分公务接待费未报销</w:t>
      </w:r>
      <w:r>
        <w:rPr>
          <w:rFonts w:hint="eastAsia" w:ascii="仿宋_GB2312" w:hAnsi="仿宋_GB2312" w:eastAsia="仿宋_GB2312" w:cs="仿宋_GB2312"/>
          <w:sz w:val="30"/>
          <w:szCs w:val="30"/>
          <w:highlight w:val="none"/>
        </w:rPr>
        <w:t>。</w:t>
      </w:r>
    </w:p>
    <w:p w14:paraId="5E6FC731">
      <w:pPr>
        <w:keepNext w:val="0"/>
        <w:keepLines w:val="0"/>
        <w:pageBreakBefore w:val="0"/>
        <w:widowControl/>
        <w:numPr>
          <w:ilvl w:val="0"/>
          <w:numId w:val="0"/>
        </w:numPr>
        <w:kinsoku/>
        <w:wordWrap/>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rPr>
        <w:t>一般公共预算财政拨款“三公”经费支出</w:t>
      </w:r>
      <w:r>
        <w:rPr>
          <w:rFonts w:hint="eastAsia" w:ascii="仿宋_GB2312" w:hAnsi="仿宋_GB2312" w:eastAsia="仿宋_GB2312" w:cs="仿宋_GB2312"/>
          <w:sz w:val="30"/>
          <w:szCs w:val="30"/>
          <w:highlight w:val="none"/>
          <w:lang w:eastAsia="zh-CN"/>
        </w:rPr>
        <w:t>实物量的</w:t>
      </w:r>
      <w:r>
        <w:rPr>
          <w:rFonts w:hint="eastAsia" w:ascii="仿宋_GB2312" w:hAnsi="仿宋_GB2312" w:eastAsia="仿宋_GB2312" w:cs="仿宋_GB2312"/>
          <w:sz w:val="30"/>
          <w:szCs w:val="30"/>
          <w:highlight w:val="none"/>
        </w:rPr>
        <w:t>具体情况</w:t>
      </w:r>
      <w:r>
        <w:rPr>
          <w:rFonts w:hint="eastAsia" w:ascii="仿宋_GB2312" w:hAnsi="仿宋_GB2312" w:eastAsia="仿宋_GB2312" w:cs="仿宋_GB2312"/>
          <w:sz w:val="30"/>
          <w:szCs w:val="30"/>
          <w:highlight w:val="none"/>
          <w:lang w:eastAsia="zh-CN"/>
        </w:rPr>
        <w:t>：</w:t>
      </w:r>
    </w:p>
    <w:p w14:paraId="0DFF9559">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hAnsi="仿宋_GB2312" w:eastAsia="仿宋_GB2312" w:cs="仿宋_GB2312"/>
          <w:b w:val="0"/>
          <w:bCs/>
          <w:sz w:val="30"/>
          <w:szCs w:val="30"/>
          <w:highlight w:val="none"/>
        </w:rPr>
      </w:pPr>
      <w:r>
        <w:rPr>
          <w:rFonts w:hint="eastAsia" w:ascii="仿宋_GB2312" w:hAnsi="仿宋_GB2312" w:eastAsia="仿宋_GB2312" w:cs="仿宋_GB2312"/>
          <w:b w:val="0"/>
          <w:bCs/>
          <w:sz w:val="30"/>
          <w:szCs w:val="30"/>
          <w:highlight w:val="none"/>
        </w:rPr>
        <w:t>1.安排因公出国（境）团组</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b w:val="0"/>
          <w:bCs/>
          <w:sz w:val="30"/>
          <w:szCs w:val="30"/>
          <w:highlight w:val="none"/>
        </w:rPr>
        <w:t>个，累计</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b w:val="0"/>
          <w:bCs/>
          <w:sz w:val="30"/>
          <w:szCs w:val="30"/>
          <w:highlight w:val="none"/>
        </w:rPr>
        <w:t>人次。</w:t>
      </w:r>
    </w:p>
    <w:p w14:paraId="5B87EDCA">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hAnsi="仿宋_GB2312" w:eastAsia="仿宋_GB2312" w:cs="仿宋_GB2312"/>
          <w:b w:val="0"/>
          <w:bCs/>
          <w:sz w:val="30"/>
          <w:szCs w:val="30"/>
          <w:highlight w:val="none"/>
        </w:rPr>
      </w:pPr>
      <w:r>
        <w:rPr>
          <w:rFonts w:hint="eastAsia" w:ascii="仿宋_GB2312" w:hAnsi="仿宋_GB2312" w:eastAsia="仿宋_GB2312" w:cs="仿宋_GB2312"/>
          <w:b w:val="0"/>
          <w:bCs/>
          <w:sz w:val="30"/>
          <w:szCs w:val="30"/>
          <w:highlight w:val="none"/>
        </w:rPr>
        <w:t>2.购置车辆</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b w:val="0"/>
          <w:bCs/>
          <w:sz w:val="30"/>
          <w:szCs w:val="30"/>
          <w:highlight w:val="none"/>
        </w:rPr>
        <w:t>辆。开支一般公共预算财政拨款的公务用车保有量为</w:t>
      </w:r>
      <w:r>
        <w:rPr>
          <w:rFonts w:hint="eastAsia" w:ascii="仿宋_GB2312" w:hAnsi="仿宋_GB2312" w:eastAsia="仿宋_GB2312" w:cs="仿宋_GB2312"/>
          <w:color w:val="000000"/>
          <w:sz w:val="30"/>
          <w:lang w:val="zh-CN"/>
        </w:rPr>
        <w:t>1</w:t>
      </w:r>
      <w:r>
        <w:rPr>
          <w:rFonts w:hint="eastAsia" w:ascii="仿宋_GB2312" w:hAnsi="仿宋_GB2312" w:eastAsia="仿宋_GB2312" w:cs="仿宋_GB2312"/>
          <w:b w:val="0"/>
          <w:bCs/>
          <w:sz w:val="30"/>
          <w:szCs w:val="30"/>
          <w:highlight w:val="none"/>
        </w:rPr>
        <w:t>辆。主要用于</w:t>
      </w:r>
      <w:r>
        <w:rPr>
          <w:rFonts w:hint="eastAsia" w:ascii="仿宋_GB2312" w:eastAsia="仿宋_GB2312"/>
          <w:sz w:val="30"/>
          <w:szCs w:val="30"/>
          <w:highlight w:val="none"/>
        </w:rPr>
        <w:t>全县防震减灾工作开展</w:t>
      </w:r>
      <w:r>
        <w:rPr>
          <w:rFonts w:hint="eastAsia" w:ascii="仿宋_GB2312" w:hAnsi="仿宋_GB2312" w:eastAsia="仿宋_GB2312" w:cs="仿宋_GB2312"/>
          <w:b w:val="0"/>
          <w:bCs/>
          <w:sz w:val="30"/>
          <w:szCs w:val="30"/>
          <w:highlight w:val="none"/>
        </w:rPr>
        <w:t>所需车辆燃料费、维修费、过路过桥费、保险费等。</w:t>
      </w:r>
    </w:p>
    <w:p w14:paraId="4BB84800">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outlineLvl w:val="2"/>
        <w:rPr>
          <w:rFonts w:hint="eastAsia" w:ascii="仿宋_GB2312" w:hAnsi="仿宋_GB2312" w:eastAsia="仿宋_GB2312" w:cs="仿宋_GB2312"/>
          <w:sz w:val="30"/>
          <w:szCs w:val="30"/>
          <w:highlight w:val="none"/>
        </w:rPr>
      </w:pPr>
      <w:r>
        <w:rPr>
          <w:rFonts w:hint="eastAsia" w:ascii="仿宋_GB2312" w:hAnsi="仿宋_GB2312" w:eastAsia="仿宋_GB2312" w:cs="仿宋_GB2312"/>
          <w:b w:val="0"/>
          <w:bCs/>
          <w:sz w:val="30"/>
          <w:szCs w:val="30"/>
          <w:highlight w:val="none"/>
        </w:rPr>
        <w:t>3.安排</w:t>
      </w:r>
      <w:r>
        <w:rPr>
          <w:rFonts w:hint="eastAsia" w:ascii="仿宋_GB2312" w:hAnsi="仿宋_GB2312" w:eastAsia="仿宋_GB2312" w:cs="仿宋_GB2312"/>
          <w:sz w:val="30"/>
          <w:szCs w:val="30"/>
          <w:highlight w:val="none"/>
        </w:rPr>
        <w:t>国内公务接待</w:t>
      </w:r>
      <w:r>
        <w:rPr>
          <w:rFonts w:hint="eastAsia" w:ascii="仿宋_GB2312" w:hAnsi="仿宋_GB2312" w:eastAsia="仿宋_GB2312" w:cs="仿宋_GB2312"/>
          <w:color w:val="000000"/>
          <w:sz w:val="30"/>
          <w:lang w:val="en-US" w:eastAsia="zh-CN"/>
        </w:rPr>
        <w:t>5</w:t>
      </w:r>
      <w:r>
        <w:rPr>
          <w:rFonts w:hint="eastAsia" w:ascii="仿宋_GB2312" w:hAnsi="仿宋_GB2312" w:eastAsia="仿宋_GB2312" w:cs="仿宋_GB2312"/>
          <w:sz w:val="30"/>
          <w:szCs w:val="30"/>
          <w:highlight w:val="none"/>
        </w:rPr>
        <w:t>批次（其中：外事接待</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批次），接待人次</w:t>
      </w:r>
      <w:r>
        <w:rPr>
          <w:rFonts w:hint="eastAsia" w:ascii="仿宋_GB2312" w:hAnsi="仿宋_GB2312" w:eastAsia="仿宋_GB2312" w:cs="仿宋_GB2312"/>
          <w:color w:val="000000"/>
          <w:sz w:val="30"/>
          <w:lang w:val="en-US" w:eastAsia="zh-CN"/>
        </w:rPr>
        <w:t>30</w:t>
      </w:r>
      <w:r>
        <w:rPr>
          <w:rFonts w:hint="eastAsia" w:ascii="仿宋_GB2312" w:hAnsi="仿宋_GB2312" w:eastAsia="仿宋_GB2312" w:cs="仿宋_GB2312"/>
          <w:sz w:val="30"/>
          <w:szCs w:val="30"/>
          <w:highlight w:val="none"/>
        </w:rPr>
        <w:t>人（其中：外事接待人次</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人）。主要用于</w:t>
      </w:r>
      <w:r>
        <w:rPr>
          <w:rFonts w:hint="eastAsia" w:ascii="仿宋_GB2312" w:hAnsi="仿宋_GB2312" w:eastAsia="仿宋_GB2312" w:cs="仿宋_GB2312"/>
          <w:color w:val="auto"/>
          <w:kern w:val="0"/>
          <w:sz w:val="30"/>
          <w:lang w:val="zh-CN" w:eastAsia="zh-CN"/>
        </w:rPr>
        <w:t>防震减灾工作</w:t>
      </w:r>
      <w:r>
        <w:rPr>
          <w:rFonts w:hint="eastAsia" w:ascii="仿宋_GB2312" w:hAnsi="仿宋_GB2312" w:eastAsia="仿宋_GB2312" w:cs="仿宋_GB2312"/>
          <w:sz w:val="30"/>
          <w:szCs w:val="30"/>
          <w:highlight w:val="none"/>
        </w:rPr>
        <w:t>发生的接待支出。安排国（境）外公务接待</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人。</w:t>
      </w:r>
    </w:p>
    <w:p w14:paraId="0C41A8F5">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14:paraId="0F9D8B5D">
      <w:pPr>
        <w:keepNext w:val="0"/>
        <w:keepLines w:val="0"/>
        <w:pageBreakBefore w:val="0"/>
        <w:widowControl/>
        <w:numPr>
          <w:ilvl w:val="0"/>
          <w:numId w:val="0"/>
        </w:numPr>
        <w:kinsoku/>
        <w:wordWrap/>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不存在需要说明的事项。</w:t>
      </w:r>
    </w:p>
    <w:p w14:paraId="4AB66A7C">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仿宋_GB2312" w:eastAsia="仿宋_GB2312"/>
          <w:sz w:val="30"/>
          <w:szCs w:val="30"/>
          <w:highlight w:val="none"/>
          <w:lang w:eastAsia="zh-CN"/>
        </w:rPr>
      </w:pPr>
    </w:p>
    <w:p w14:paraId="0F5C7F21">
      <w:pPr>
        <w:keepNext w:val="0"/>
        <w:keepLines w:val="0"/>
        <w:pageBreakBefore w:val="0"/>
        <w:widowControl/>
        <w:kinsoku/>
        <w:overflowPunct/>
        <w:topLinePunct w:val="0"/>
        <w:autoSpaceDE/>
        <w:autoSpaceDN/>
        <w:bidi w:val="0"/>
        <w:snapToGrid w:val="0"/>
        <w:spacing w:before="100" w:after="100" w:line="600" w:lineRule="exact"/>
        <w:jc w:val="center"/>
        <w:textAlignment w:val="auto"/>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728E36D5">
      <w:pPr>
        <w:keepNext w:val="0"/>
        <w:keepLines w:val="0"/>
        <w:pageBreakBefore w:val="0"/>
        <w:kinsoku/>
        <w:overflowPunct/>
        <w:topLinePunct w:val="0"/>
        <w:autoSpaceDE/>
        <w:autoSpaceDN/>
        <w:bidi w:val="0"/>
        <w:spacing w:line="600" w:lineRule="exact"/>
        <w:ind w:firstLine="600" w:firstLineChars="200"/>
        <w:jc w:val="left"/>
        <w:textAlignment w:val="auto"/>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1427EA1A">
      <w:pPr>
        <w:keepNext w:val="0"/>
        <w:keepLines w:val="0"/>
        <w:pageBreakBefore w:val="0"/>
        <w:widowControl/>
        <w:kinsoku/>
        <w:overflowPunct/>
        <w:topLinePunct w:val="0"/>
        <w:autoSpaceDE/>
        <w:autoSpaceDN/>
        <w:bidi w:val="0"/>
        <w:spacing w:line="600" w:lineRule="exact"/>
        <w:ind w:firstLine="600" w:firstLineChars="200"/>
        <w:textAlignment w:val="auto"/>
        <w:outlineLvl w:val="1"/>
        <w:rPr>
          <w:rFonts w:hint="eastAsia" w:ascii="仿宋_GB2312" w:eastAsia="仿宋_GB2312"/>
          <w:sz w:val="30"/>
          <w:szCs w:val="30"/>
          <w:highlight w:val="none"/>
          <w:lang w:val="en-US" w:eastAsia="zh-CN"/>
        </w:rPr>
      </w:pPr>
      <w:r>
        <w:rPr>
          <w:rFonts w:hint="eastAsia" w:ascii="仿宋_GB2312" w:hAnsi="仿宋_GB2312" w:eastAsia="仿宋_GB2312" w:cs="仿宋_GB2312"/>
          <w:color w:val="auto"/>
          <w:sz w:val="30"/>
          <w:lang w:val="zh-CN"/>
        </w:rPr>
        <w:t>通海县防震减灾局</w:t>
      </w:r>
      <w:r>
        <w:rPr>
          <w:rFonts w:hint="eastAsia" w:ascii="仿宋_GB2312" w:hAnsi="仿宋_GB2312" w:eastAsia="仿宋_GB2312" w:cs="仿宋_GB2312"/>
          <w:sz w:val="30"/>
          <w:szCs w:val="30"/>
          <w:highlight w:val="none"/>
          <w:lang w:val="en-US" w:eastAsia="zh-CN"/>
        </w:rPr>
        <w:t>2025</w:t>
      </w:r>
      <w:r>
        <w:rPr>
          <w:rFonts w:hint="eastAsia" w:ascii="仿宋_GB2312" w:hAnsi="仿宋_GB2312" w:eastAsia="仿宋_GB2312" w:cs="仿宋_GB2312"/>
          <w:sz w:val="30"/>
          <w:szCs w:val="30"/>
          <w:highlight w:val="none"/>
        </w:rPr>
        <w:t>年机关运行经费支出</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eastAsia="仿宋_GB2312"/>
          <w:sz w:val="30"/>
          <w:szCs w:val="30"/>
          <w:highlight w:val="none"/>
          <w:lang w:val="en-US" w:eastAsia="zh-CN"/>
        </w:rPr>
        <w:t>与上年对比无变化，主要原因是通海县防震减灾局是全额拨款事业单位，无机关运行经费。</w:t>
      </w:r>
    </w:p>
    <w:p w14:paraId="1AA8AD19">
      <w:pPr>
        <w:keepNext w:val="0"/>
        <w:keepLines w:val="0"/>
        <w:pageBreakBefore w:val="0"/>
        <w:widowControl/>
        <w:kinsoku/>
        <w:overflowPunct/>
        <w:topLinePunct w:val="0"/>
        <w:autoSpaceDE/>
        <w:autoSpaceDN/>
        <w:bidi w:val="0"/>
        <w:spacing w:line="600" w:lineRule="exact"/>
        <w:ind w:firstLine="600" w:firstLineChars="200"/>
        <w:textAlignment w:val="auto"/>
        <w:outlineLvl w:val="1"/>
        <w:rPr>
          <w:rFonts w:hint="eastAsia" w:ascii="黑体" w:hAnsi="黑体" w:eastAsia="黑体" w:cs="黑体"/>
          <w:sz w:val="30"/>
          <w:szCs w:val="30"/>
          <w:highlight w:val="none"/>
          <w:lang w:eastAsia="zh-CN"/>
        </w:rPr>
      </w:pPr>
      <w:r>
        <w:rPr>
          <w:rFonts w:hint="eastAsia" w:ascii="黑体" w:hAnsi="黑体" w:eastAsia="黑体" w:cs="黑体"/>
          <w:sz w:val="30"/>
          <w:szCs w:val="30"/>
          <w:highlight w:val="none"/>
          <w:lang w:val="en-US" w:eastAsia="zh-CN"/>
        </w:rPr>
        <w:t>二、</w:t>
      </w:r>
      <w:r>
        <w:rPr>
          <w:rFonts w:hint="eastAsia" w:ascii="黑体" w:hAnsi="黑体" w:eastAsia="黑体" w:cs="黑体"/>
          <w:sz w:val="30"/>
          <w:szCs w:val="30"/>
          <w:highlight w:val="none"/>
          <w:lang w:eastAsia="zh-CN"/>
        </w:rPr>
        <w:t>国有资产占用情况</w:t>
      </w:r>
    </w:p>
    <w:p w14:paraId="47EBD923">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kern w:val="0"/>
          <w:sz w:val="30"/>
          <w:szCs w:val="30"/>
          <w:highlight w:val="none"/>
        </w:rPr>
      </w:pPr>
      <w:r>
        <w:rPr>
          <w:rFonts w:hint="eastAsia" w:ascii="仿宋_GB2312" w:hAnsi="仿宋_GB2312" w:eastAsia="仿宋_GB2312" w:cs="仿宋_GB2312"/>
          <w:sz w:val="30"/>
          <w:szCs w:val="30"/>
          <w:highlight w:val="none"/>
          <w:lang w:eastAsia="zh-CN"/>
        </w:rPr>
        <w:t>截至2025年末，</w:t>
      </w:r>
      <w:r>
        <w:rPr>
          <w:rFonts w:hint="eastAsia" w:ascii="仿宋_GB2312" w:hAnsi="仿宋_GB2312" w:eastAsia="仿宋_GB2312" w:cs="仿宋_GB2312"/>
          <w:color w:val="auto"/>
          <w:sz w:val="30"/>
          <w:lang w:val="zh-CN"/>
        </w:rPr>
        <w:t>通海县防震减灾局</w:t>
      </w:r>
      <w:r>
        <w:rPr>
          <w:rFonts w:hint="eastAsia" w:ascii="仿宋_GB2312" w:hAnsi="仿宋_GB2312" w:eastAsia="仿宋_GB2312" w:cs="仿宋_GB2312"/>
          <w:sz w:val="30"/>
          <w:szCs w:val="30"/>
          <w:highlight w:val="none"/>
          <w:lang w:eastAsia="zh-CN"/>
        </w:rPr>
        <w:t>资产总额</w:t>
      </w:r>
      <w:r>
        <w:rPr>
          <w:rFonts w:hint="eastAsia" w:ascii="仿宋_GB2312" w:hAnsi="仿宋_GB2312" w:eastAsia="仿宋_GB2312" w:cs="仿宋_GB2312"/>
          <w:sz w:val="30"/>
          <w:szCs w:val="30"/>
          <w:highlight w:val="none"/>
          <w:lang w:val="en-US" w:eastAsia="zh-CN"/>
        </w:rPr>
        <w:t>4,976,604.95</w:t>
      </w:r>
      <w:r>
        <w:rPr>
          <w:rFonts w:hint="eastAsia" w:ascii="仿宋_GB2312" w:hAnsi="仿宋_GB2312" w:eastAsia="仿宋_GB2312" w:cs="仿宋_GB2312"/>
          <w:sz w:val="30"/>
          <w:szCs w:val="30"/>
          <w:highlight w:val="none"/>
          <w:lang w:eastAsia="zh-CN"/>
        </w:rPr>
        <w:t>元，其中，流动资产</w:t>
      </w:r>
      <w:r>
        <w:rPr>
          <w:rFonts w:hint="eastAsia" w:ascii="仿宋_GB2312" w:hAnsi="仿宋_GB2312" w:eastAsia="仿宋_GB2312" w:cs="仿宋_GB2312"/>
          <w:sz w:val="30"/>
          <w:szCs w:val="30"/>
          <w:highlight w:val="none"/>
          <w:lang w:val="en-US" w:eastAsia="zh-CN"/>
        </w:rPr>
        <w:t>41,178.81</w:t>
      </w:r>
      <w:r>
        <w:rPr>
          <w:rFonts w:hint="eastAsia" w:ascii="仿宋_GB2312" w:hAnsi="仿宋_GB2312" w:eastAsia="仿宋_GB2312" w:cs="仿宋_GB2312"/>
          <w:sz w:val="30"/>
          <w:szCs w:val="30"/>
          <w:highlight w:val="none"/>
          <w:lang w:eastAsia="zh-CN"/>
        </w:rPr>
        <w:t>元，固定资产</w:t>
      </w:r>
      <w:r>
        <w:rPr>
          <w:rFonts w:hint="eastAsia" w:ascii="仿宋_GB2312" w:hAnsi="仿宋_GB2312" w:eastAsia="仿宋_GB2312" w:cs="仿宋_GB2312"/>
          <w:sz w:val="30"/>
          <w:szCs w:val="30"/>
          <w:highlight w:val="none"/>
          <w:lang w:val="en-US" w:eastAsia="zh-CN"/>
        </w:rPr>
        <w:t>4,934,771.50</w:t>
      </w:r>
      <w:r>
        <w:rPr>
          <w:rFonts w:hint="eastAsia" w:ascii="仿宋_GB2312" w:hAnsi="仿宋_GB2312" w:eastAsia="仿宋_GB2312" w:cs="仿宋_GB2312"/>
          <w:sz w:val="30"/>
          <w:szCs w:val="30"/>
          <w:highlight w:val="none"/>
          <w:lang w:eastAsia="zh-CN"/>
        </w:rPr>
        <w:t>元（净值），对外投资及有价证券</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元，在建工程</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元，无形资产</w:t>
      </w:r>
      <w:r>
        <w:rPr>
          <w:rFonts w:hint="eastAsia" w:ascii="仿宋_GB2312" w:hAnsi="仿宋_GB2312" w:eastAsia="仿宋_GB2312" w:cs="仿宋_GB2312"/>
          <w:sz w:val="30"/>
          <w:szCs w:val="30"/>
          <w:highlight w:val="none"/>
          <w:lang w:val="en-US" w:eastAsia="zh-CN"/>
        </w:rPr>
        <w:t>654.64</w:t>
      </w:r>
      <w:r>
        <w:rPr>
          <w:rFonts w:hint="eastAsia" w:ascii="仿宋_GB2312" w:hAnsi="仿宋_GB2312" w:eastAsia="仿宋_GB2312" w:cs="仿宋_GB2312"/>
          <w:sz w:val="30"/>
          <w:szCs w:val="30"/>
          <w:highlight w:val="none"/>
          <w:lang w:eastAsia="zh-CN"/>
        </w:rPr>
        <w:t>元（净值），其他资产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元（净值）（具体内容详见附表）</w:t>
      </w:r>
      <w:r>
        <w:rPr>
          <w:rFonts w:hint="eastAsia" w:ascii="仿宋_GB2312" w:hAnsi="仿宋_GB2312" w:eastAsia="仿宋_GB2312" w:cs="仿宋_GB2312"/>
          <w:color w:val="000000"/>
          <w:kern w:val="0"/>
          <w:sz w:val="30"/>
          <w:szCs w:val="30"/>
          <w:highlight w:val="none"/>
        </w:rPr>
        <w:t>。与上年相比，本年资产总额减少</w:t>
      </w:r>
      <w:r>
        <w:rPr>
          <w:rFonts w:hint="eastAsia" w:ascii="仿宋_GB2312" w:hAnsi="仿宋_GB2312" w:eastAsia="仿宋_GB2312" w:cs="仿宋_GB2312"/>
          <w:color w:val="000000"/>
          <w:kern w:val="0"/>
          <w:sz w:val="30"/>
          <w:szCs w:val="30"/>
          <w:highlight w:val="none"/>
          <w:lang w:val="en-US" w:eastAsia="zh-CN"/>
        </w:rPr>
        <w:t>158,711.63</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，其中固定资产减少</w:t>
      </w:r>
      <w:r>
        <w:rPr>
          <w:rFonts w:hint="eastAsia" w:ascii="仿宋_GB2312" w:hAnsi="仿宋_GB2312" w:eastAsia="仿宋_GB2312" w:cs="仿宋_GB2312"/>
          <w:color w:val="000000"/>
          <w:kern w:val="0"/>
          <w:sz w:val="30"/>
          <w:szCs w:val="30"/>
          <w:highlight w:val="none"/>
          <w:lang w:val="en-US" w:eastAsia="zh-CN"/>
        </w:rPr>
        <w:t>142,321.66</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。处置房屋建筑物</w:t>
      </w:r>
      <w:r>
        <w:rPr>
          <w:rFonts w:hint="eastAsia" w:ascii="仿宋_GB2312" w:hAnsi="仿宋_GB2312" w:eastAsia="仿宋_GB2312" w:cs="仿宋_GB2312"/>
          <w:color w:val="000000"/>
          <w:kern w:val="0"/>
          <w:sz w:val="30"/>
          <w:szCs w:val="30"/>
          <w:highlight w:val="none"/>
          <w:lang w:val="en-US" w:eastAsia="zh-CN"/>
        </w:rPr>
        <w:t>0.00</w:t>
      </w:r>
      <w:r>
        <w:rPr>
          <w:rFonts w:hint="eastAsia" w:ascii="仿宋_GB2312" w:hAnsi="仿宋_GB2312" w:eastAsia="仿宋_GB2312" w:cs="仿宋_GB2312"/>
          <w:color w:val="000000"/>
          <w:kern w:val="0"/>
          <w:sz w:val="30"/>
          <w:szCs w:val="30"/>
          <w:highlight w:val="none"/>
        </w:rPr>
        <w:t>平方米，账面原值</w:t>
      </w:r>
      <w:r>
        <w:rPr>
          <w:rFonts w:hint="eastAsia" w:ascii="仿宋_GB2312" w:hAnsi="仿宋_GB2312" w:eastAsia="仿宋_GB2312" w:cs="仿宋_GB2312"/>
          <w:color w:val="000000"/>
          <w:kern w:val="0"/>
          <w:sz w:val="30"/>
          <w:szCs w:val="30"/>
          <w:highlight w:val="none"/>
          <w:lang w:val="en-US" w:eastAsia="zh-CN"/>
        </w:rPr>
        <w:t>0.00</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；处置车辆</w:t>
      </w:r>
      <w:r>
        <w:rPr>
          <w:rFonts w:hint="eastAsia" w:ascii="仿宋_GB2312" w:hAnsi="仿宋_GB2312" w:eastAsia="仿宋_GB2312" w:cs="仿宋_GB2312"/>
          <w:color w:val="000000"/>
          <w:kern w:val="0"/>
          <w:sz w:val="30"/>
          <w:szCs w:val="30"/>
          <w:highlight w:val="none"/>
          <w:lang w:val="en-US" w:eastAsia="zh-CN"/>
        </w:rPr>
        <w:t>0</w:t>
      </w:r>
      <w:r>
        <w:rPr>
          <w:rFonts w:hint="eastAsia" w:ascii="仿宋_GB2312" w:hAnsi="仿宋_GB2312" w:eastAsia="仿宋_GB2312" w:cs="仿宋_GB2312"/>
          <w:color w:val="000000"/>
          <w:kern w:val="0"/>
          <w:sz w:val="30"/>
          <w:szCs w:val="30"/>
          <w:highlight w:val="none"/>
        </w:rPr>
        <w:t>辆，账面原值</w:t>
      </w:r>
      <w:r>
        <w:rPr>
          <w:rFonts w:hint="eastAsia" w:ascii="仿宋_GB2312" w:hAnsi="仿宋_GB2312" w:eastAsia="仿宋_GB2312" w:cs="仿宋_GB2312"/>
          <w:color w:val="000000"/>
          <w:kern w:val="0"/>
          <w:sz w:val="30"/>
          <w:szCs w:val="30"/>
          <w:highlight w:val="none"/>
          <w:lang w:val="en-US" w:eastAsia="zh-CN"/>
        </w:rPr>
        <w:t>0.00</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；报废报损资产</w:t>
      </w:r>
      <w:r>
        <w:rPr>
          <w:rFonts w:hint="eastAsia" w:ascii="仿宋_GB2312" w:hAnsi="仿宋_GB2312" w:eastAsia="仿宋_GB2312" w:cs="仿宋_GB2312"/>
          <w:color w:val="000000"/>
          <w:kern w:val="0"/>
          <w:sz w:val="30"/>
          <w:szCs w:val="30"/>
          <w:highlight w:val="none"/>
          <w:lang w:val="en-US" w:eastAsia="zh-CN"/>
        </w:rPr>
        <w:t>1</w:t>
      </w:r>
      <w:r>
        <w:rPr>
          <w:rFonts w:hint="eastAsia" w:ascii="仿宋_GB2312" w:hAnsi="仿宋_GB2312" w:eastAsia="仿宋_GB2312" w:cs="仿宋_GB2312"/>
          <w:color w:val="000000"/>
          <w:kern w:val="0"/>
          <w:sz w:val="30"/>
          <w:szCs w:val="30"/>
          <w:highlight w:val="none"/>
        </w:rPr>
        <w:t>项，账面原值</w:t>
      </w:r>
      <w:r>
        <w:rPr>
          <w:rFonts w:hint="eastAsia" w:ascii="仿宋_GB2312" w:hAnsi="仿宋_GB2312" w:eastAsia="仿宋_GB2312" w:cs="仿宋_GB2312"/>
          <w:color w:val="000000"/>
          <w:kern w:val="0"/>
          <w:sz w:val="30"/>
          <w:szCs w:val="30"/>
          <w:highlight w:val="none"/>
          <w:lang w:val="en-US" w:eastAsia="zh-CN"/>
        </w:rPr>
        <w:t>1,082,360.00</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，实现资产处置收入</w:t>
      </w:r>
      <w:r>
        <w:rPr>
          <w:rFonts w:hint="eastAsia" w:ascii="仿宋_GB2312" w:hAnsi="仿宋_GB2312" w:eastAsia="仿宋_GB2312" w:cs="仿宋_GB2312"/>
          <w:color w:val="000000"/>
          <w:kern w:val="0"/>
          <w:sz w:val="30"/>
          <w:szCs w:val="30"/>
          <w:highlight w:val="none"/>
          <w:lang w:val="en-US" w:eastAsia="zh-CN"/>
        </w:rPr>
        <w:t>0.00</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；出租房屋</w:t>
      </w:r>
      <w:r>
        <w:rPr>
          <w:rFonts w:hint="eastAsia" w:ascii="仿宋_GB2312" w:hAnsi="仿宋_GB2312" w:eastAsia="仿宋_GB2312" w:cs="仿宋_GB2312"/>
          <w:color w:val="000000"/>
          <w:kern w:val="0"/>
          <w:sz w:val="30"/>
          <w:szCs w:val="30"/>
          <w:highlight w:val="none"/>
          <w:lang w:val="en-US" w:eastAsia="zh-CN"/>
        </w:rPr>
        <w:t>0.00</w:t>
      </w:r>
      <w:r>
        <w:rPr>
          <w:rFonts w:hint="eastAsia" w:ascii="仿宋_GB2312" w:hAnsi="仿宋_GB2312" w:eastAsia="仿宋_GB2312" w:cs="仿宋_GB2312"/>
          <w:color w:val="000000"/>
          <w:kern w:val="0"/>
          <w:sz w:val="30"/>
          <w:szCs w:val="30"/>
          <w:highlight w:val="none"/>
        </w:rPr>
        <w:t>平方米，账面原值</w:t>
      </w:r>
      <w:r>
        <w:rPr>
          <w:rFonts w:hint="eastAsia" w:ascii="仿宋_GB2312" w:hAnsi="仿宋_GB2312" w:eastAsia="仿宋_GB2312" w:cs="仿宋_GB2312"/>
          <w:color w:val="000000"/>
          <w:kern w:val="0"/>
          <w:sz w:val="30"/>
          <w:szCs w:val="30"/>
          <w:highlight w:val="none"/>
          <w:lang w:val="en-US" w:eastAsia="zh-CN"/>
        </w:rPr>
        <w:t>0.00</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，实现资产使用收入</w:t>
      </w:r>
      <w:r>
        <w:rPr>
          <w:rFonts w:hint="eastAsia" w:ascii="仿宋_GB2312" w:hAnsi="仿宋_GB2312" w:eastAsia="仿宋_GB2312" w:cs="仿宋_GB2312"/>
          <w:color w:val="000000"/>
          <w:kern w:val="0"/>
          <w:sz w:val="30"/>
          <w:szCs w:val="30"/>
          <w:highlight w:val="none"/>
          <w:lang w:val="en-US" w:eastAsia="zh-CN"/>
        </w:rPr>
        <w:t>0.00</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w:t>
      </w:r>
    </w:p>
    <w:p w14:paraId="045B2FF6">
      <w:pPr>
        <w:keepNext w:val="0"/>
        <w:keepLines w:val="0"/>
        <w:pageBreakBefore w:val="0"/>
        <w:widowControl/>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kern w:val="0"/>
          <w:sz w:val="30"/>
          <w:szCs w:val="30"/>
          <w:highlight w:val="none"/>
          <w:lang w:eastAsia="zh-CN"/>
        </w:rPr>
      </w:pPr>
      <w:r>
        <w:rPr>
          <w:rFonts w:hint="eastAsia" w:ascii="仿宋_GB2312" w:hAnsi="仿宋_GB2312" w:eastAsia="仿宋_GB2312" w:cs="仿宋_GB2312"/>
          <w:color w:val="000000"/>
          <w:kern w:val="0"/>
          <w:sz w:val="30"/>
          <w:szCs w:val="30"/>
          <w:highlight w:val="none"/>
          <w:lang w:eastAsia="zh-CN"/>
        </w:rPr>
        <w:t>（</w:t>
      </w:r>
      <w:r>
        <w:rPr>
          <w:rFonts w:hint="eastAsia" w:ascii="仿宋_GB2312" w:hAnsi="仿宋_GB2312" w:eastAsia="仿宋_GB2312" w:cs="仿宋_GB2312"/>
          <w:color w:val="000000"/>
          <w:kern w:val="0"/>
          <w:sz w:val="30"/>
          <w:szCs w:val="30"/>
          <w:highlight w:val="none"/>
        </w:rPr>
        <w:t>国有资产占有使用情况表</w:t>
      </w:r>
      <w:r>
        <w:rPr>
          <w:rFonts w:hint="eastAsia" w:ascii="仿宋_GB2312" w:hAnsi="仿宋_GB2312" w:eastAsia="仿宋_GB2312" w:cs="仿宋_GB2312"/>
          <w:color w:val="000000"/>
          <w:kern w:val="0"/>
          <w:sz w:val="30"/>
          <w:szCs w:val="30"/>
          <w:highlight w:val="none"/>
          <w:lang w:eastAsia="zh-CN"/>
        </w:rPr>
        <w:t>详见附表）</w:t>
      </w:r>
    </w:p>
    <w:p w14:paraId="3039C89C">
      <w:pPr>
        <w:keepNext w:val="0"/>
        <w:keepLines w:val="0"/>
        <w:pageBreakBefore w:val="0"/>
        <w:widowControl/>
        <w:kinsoku/>
        <w:overflowPunct/>
        <w:topLinePunct w:val="0"/>
        <w:autoSpaceDE/>
        <w:autoSpaceDN/>
        <w:bidi w:val="0"/>
        <w:spacing w:line="600" w:lineRule="exact"/>
        <w:ind w:firstLine="600" w:firstLineChars="200"/>
        <w:textAlignment w:val="auto"/>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36000E6B">
      <w:pPr>
        <w:keepNext w:val="0"/>
        <w:keepLines w:val="0"/>
        <w:pageBreakBefore w:val="0"/>
        <w:kinsoku/>
        <w:overflowPunct/>
        <w:topLinePunct w:val="0"/>
        <w:autoSpaceDE/>
        <w:autoSpaceDN/>
        <w:bidi w:val="0"/>
        <w:spacing w:line="600" w:lineRule="exact"/>
        <w:ind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2025年度，部门政府采购支出总额</w:t>
      </w:r>
      <w:r>
        <w:rPr>
          <w:rFonts w:hint="eastAsia" w:ascii="仿宋_GB2312" w:hAnsi="仿宋_GB2312" w:eastAsia="仿宋_GB2312" w:cs="仿宋_GB2312"/>
          <w:color w:val="auto"/>
          <w:sz w:val="30"/>
          <w:lang w:val="zh-CN"/>
        </w:rPr>
        <w:t>15</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830.43</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color w:val="auto"/>
          <w:sz w:val="30"/>
          <w:lang w:val="zh-CN"/>
        </w:rPr>
        <w:t>8</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230.00</w:t>
      </w:r>
      <w:r>
        <w:rPr>
          <w:rFonts w:hint="eastAsia" w:ascii="仿宋_GB2312" w:hAnsi="仿宋_GB2312" w:eastAsia="仿宋_GB2312" w:cs="仿宋_GB2312"/>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7</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600.43</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15</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830.43</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15</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830.43</w:t>
      </w:r>
      <w:r>
        <w:rPr>
          <w:rFonts w:hint="eastAsia" w:ascii="仿宋_GB2312" w:hAnsi="仿宋_GB2312" w:eastAsia="仿宋_GB2312" w:cs="仿宋_GB2312"/>
          <w:sz w:val="30"/>
          <w:szCs w:val="30"/>
          <w:highlight w:val="none"/>
          <w:lang w:val="en-US" w:eastAsia="zh-CN"/>
        </w:rPr>
        <w:t>元。</w:t>
      </w:r>
      <w:r>
        <w:rPr>
          <w:rFonts w:hint="eastAsia" w:ascii="仿宋_GB2312" w:hAnsi="仿宋_GB2312" w:eastAsia="仿宋_GB2312" w:cs="仿宋_GB2312"/>
          <w:color w:val="auto"/>
          <w:sz w:val="30"/>
          <w:szCs w:val="30"/>
          <w:highlight w:val="none"/>
          <w:lang w:val="en-US" w:eastAsia="zh-CN"/>
        </w:rPr>
        <w:t>（</w:t>
      </w:r>
      <w:r>
        <w:rPr>
          <w:rFonts w:hint="eastAsia" w:ascii="仿宋_GB2312" w:hAnsi="仿宋_GB2312" w:eastAsia="仿宋_GB2312" w:cs="仿宋_GB2312"/>
          <w:color w:val="auto"/>
          <w:kern w:val="0"/>
          <w:sz w:val="30"/>
          <w:szCs w:val="30"/>
          <w:highlight w:val="none"/>
          <w:lang w:val="en-US" w:eastAsia="zh-CN"/>
        </w:rPr>
        <w:t>以上“</w:t>
      </w:r>
      <w:r>
        <w:rPr>
          <w:rFonts w:hint="eastAsia" w:ascii="仿宋_GB2312" w:hAnsi="仿宋_GB2312" w:eastAsia="仿宋_GB2312" w:cs="仿宋_GB2312"/>
          <w:color w:val="auto"/>
          <w:sz w:val="30"/>
          <w:szCs w:val="30"/>
          <w:highlight w:val="none"/>
          <w:lang w:val="en-US" w:eastAsia="zh-CN"/>
        </w:rPr>
        <w:t>政府采购工程支出</w:t>
      </w:r>
      <w:r>
        <w:rPr>
          <w:rFonts w:hint="eastAsia" w:ascii="仿宋_GB2312" w:hAnsi="仿宋_GB2312" w:eastAsia="仿宋_GB2312" w:cs="仿宋_GB2312"/>
          <w:color w:val="auto"/>
          <w:kern w:val="0"/>
          <w:sz w:val="30"/>
          <w:szCs w:val="30"/>
          <w:highlight w:val="none"/>
          <w:lang w:val="en-US" w:eastAsia="zh-CN"/>
        </w:rPr>
        <w:t>”不包括适用《中华人民共和国招标投标法》的“政府采购工程项目”支出情况</w:t>
      </w:r>
      <w:r>
        <w:rPr>
          <w:rFonts w:hint="eastAsia" w:ascii="仿宋_GB2312" w:hAnsi="仿宋_GB2312" w:eastAsia="仿宋_GB2312" w:cs="仿宋_GB2312"/>
          <w:color w:val="auto"/>
          <w:sz w:val="30"/>
          <w:szCs w:val="30"/>
          <w:highlight w:val="none"/>
          <w:lang w:val="en-US" w:eastAsia="zh-CN"/>
        </w:rPr>
        <w:t>）</w:t>
      </w:r>
      <w:r>
        <w:rPr>
          <w:rFonts w:hint="eastAsia" w:ascii="仿宋_GB2312" w:hAnsi="仿宋_GB2312" w:eastAsia="仿宋_GB2312" w:cs="仿宋_GB2312"/>
          <w:sz w:val="30"/>
          <w:szCs w:val="30"/>
          <w:highlight w:val="none"/>
          <w:lang w:val="en-US" w:eastAsia="zh-CN"/>
        </w:rPr>
        <w:t>。</w:t>
      </w:r>
    </w:p>
    <w:p w14:paraId="061C947C">
      <w:pPr>
        <w:keepNext w:val="0"/>
        <w:keepLines w:val="0"/>
        <w:pageBreakBefore w:val="0"/>
        <w:widowControl/>
        <w:kinsoku/>
        <w:overflowPunct/>
        <w:topLinePunct w:val="0"/>
        <w:autoSpaceDE/>
        <w:autoSpaceDN/>
        <w:bidi w:val="0"/>
        <w:spacing w:line="600" w:lineRule="exact"/>
        <w:ind w:firstLine="600" w:firstLineChars="200"/>
        <w:textAlignment w:val="auto"/>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四、部门绩效自评情况</w:t>
      </w:r>
    </w:p>
    <w:p w14:paraId="7B5CA60C">
      <w:pPr>
        <w:keepNext w:val="0"/>
        <w:keepLines w:val="0"/>
        <w:pageBreakBefore w:val="0"/>
        <w:widowControl/>
        <w:kinsoku/>
        <w:overflowPunct/>
        <w:topLinePunct w:val="0"/>
        <w:autoSpaceDE/>
        <w:autoSpaceDN/>
        <w:bidi w:val="0"/>
        <w:snapToGrid w:val="0"/>
        <w:spacing w:before="100" w:after="100" w:line="600" w:lineRule="exact"/>
        <w:ind w:firstLine="600"/>
        <w:jc w:val="left"/>
        <w:textAlignment w:val="auto"/>
        <w:rPr>
          <w:rFonts w:hint="eastAsia" w:ascii="仿宋_GB2312" w:hAnsi="仿宋_GB2312" w:eastAsia="仿宋_GB2312" w:cs="仿宋_GB2312"/>
          <w:color w:val="FF0000"/>
          <w:sz w:val="30"/>
          <w:szCs w:val="30"/>
          <w:highlight w:val="none"/>
          <w:lang w:val="en-US" w:eastAsia="zh-CN"/>
        </w:rPr>
      </w:pPr>
      <w:r>
        <w:rPr>
          <w:rFonts w:hint="eastAsia" w:ascii="仿宋_GB2312" w:hAnsi="仿宋_GB2312" w:eastAsia="仿宋_GB2312" w:cs="仿宋_GB2312"/>
          <w:sz w:val="30"/>
          <w:szCs w:val="30"/>
          <w:highlight w:val="none"/>
          <w:lang w:val="en-US" w:eastAsia="zh-CN"/>
        </w:rPr>
        <w:t>部门绩效自评情况详见附表。</w:t>
      </w:r>
    </w:p>
    <w:p w14:paraId="2945A011">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4E752319">
      <w:pPr>
        <w:keepNext w:val="0"/>
        <w:keepLines w:val="0"/>
        <w:pageBreakBefore w:val="0"/>
        <w:kinsoku/>
        <w:overflowPunct/>
        <w:topLinePunct w:val="0"/>
        <w:autoSpaceDE/>
        <w:autoSpaceDN/>
        <w:bidi w:val="0"/>
        <w:spacing w:line="600" w:lineRule="exact"/>
        <w:ind w:firstLine="600" w:firstLineChars="200"/>
        <w:jc w:val="left"/>
        <w:textAlignment w:val="auto"/>
        <w:rPr>
          <w:rFonts w:hint="eastAsia" w:ascii="仿宋_GB2312" w:hAnsi="黑体" w:eastAsia="仿宋_GB2312" w:cs="方正小标宋简体"/>
          <w:color w:val="FF0000"/>
          <w:sz w:val="30"/>
          <w:szCs w:val="30"/>
          <w:highlight w:val="none"/>
        </w:rPr>
      </w:pPr>
      <w:r>
        <w:rPr>
          <w:rFonts w:hint="eastAsia" w:ascii="仿宋_GB2312" w:hAnsi="黑体" w:eastAsia="仿宋_GB2312" w:cs="方正小标宋简体"/>
          <w:sz w:val="30"/>
          <w:szCs w:val="30"/>
          <w:highlight w:val="none"/>
          <w:lang w:val="en-US" w:eastAsia="zh-CN"/>
        </w:rPr>
        <w:t>无</w:t>
      </w:r>
      <w:r>
        <w:rPr>
          <w:rFonts w:hint="eastAsia" w:ascii="仿宋_GB2312" w:hAnsi="黑体" w:eastAsia="仿宋_GB2312" w:cs="方正小标宋简体"/>
          <w:sz w:val="30"/>
          <w:szCs w:val="30"/>
          <w:highlight w:val="none"/>
        </w:rPr>
        <w:t>。</w:t>
      </w:r>
    </w:p>
    <w:p w14:paraId="56F8C8C0">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10C55A7C">
      <w:pPr>
        <w:keepNext w:val="0"/>
        <w:keepLines w:val="0"/>
        <w:pageBreakBefore w:val="0"/>
        <w:kinsoku/>
        <w:overflowPunct/>
        <w:topLinePunct w:val="0"/>
        <w:autoSpaceDE/>
        <w:autoSpaceDN/>
        <w:bidi w:val="0"/>
        <w:spacing w:line="600" w:lineRule="exact"/>
        <w:ind w:firstLine="600" w:firstLineChars="200"/>
        <w:jc w:val="left"/>
        <w:textAlignment w:val="auto"/>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14:paraId="377D818F">
      <w:pPr>
        <w:keepNext w:val="0"/>
        <w:keepLines w:val="0"/>
        <w:pageBreakBefore w:val="0"/>
        <w:kinsoku/>
        <w:overflowPunct/>
        <w:topLinePunct w:val="0"/>
        <w:autoSpaceDE/>
        <w:autoSpaceDN/>
        <w:bidi w:val="0"/>
        <w:spacing w:line="600" w:lineRule="exact"/>
        <w:ind w:firstLine="600" w:firstLineChars="200"/>
        <w:jc w:val="left"/>
        <w:textAlignment w:val="auto"/>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14:paraId="2664D3A2">
      <w:pPr>
        <w:keepNext w:val="0"/>
        <w:keepLines w:val="0"/>
        <w:pageBreakBefore w:val="0"/>
        <w:kinsoku/>
        <w:overflowPunct/>
        <w:topLinePunct w:val="0"/>
        <w:autoSpaceDE/>
        <w:autoSpaceDN/>
        <w:bidi w:val="0"/>
        <w:spacing w:line="600" w:lineRule="exact"/>
        <w:ind w:firstLine="600" w:firstLineChars="200"/>
        <w:jc w:val="left"/>
        <w:textAlignment w:val="auto"/>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w:t>
      </w:r>
      <w:r>
        <w:rPr>
          <w:rFonts w:hint="eastAsia" w:ascii="仿宋_GB2312" w:hAnsi="黑体" w:eastAsia="仿宋_GB2312" w:cs="方正小标宋简体"/>
          <w:sz w:val="30"/>
          <w:szCs w:val="30"/>
          <w:highlight w:val="none"/>
          <w:lang w:eastAsia="zh-CN"/>
        </w:rPr>
        <w:t>因公出国（境）费用</w:t>
      </w:r>
      <w:r>
        <w:rPr>
          <w:rFonts w:hint="eastAsia" w:ascii="仿宋_GB2312" w:hAnsi="黑体" w:eastAsia="仿宋_GB2312" w:cs="方正小标宋简体"/>
          <w:sz w:val="30"/>
          <w:szCs w:val="30"/>
          <w:highlight w:val="none"/>
        </w:rPr>
        <w:t>、公务用车购置及运行维护费、公务接待费。其中：</w:t>
      </w:r>
      <w:r>
        <w:rPr>
          <w:rFonts w:hint="eastAsia" w:ascii="仿宋_GB2312" w:hAnsi="黑体" w:eastAsia="仿宋_GB2312" w:cs="方正小标宋简体"/>
          <w:sz w:val="30"/>
          <w:szCs w:val="30"/>
          <w:highlight w:val="none"/>
          <w:lang w:eastAsia="zh-CN"/>
        </w:rPr>
        <w:t>因公出国（境）费用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4F8445F1">
      <w:pPr>
        <w:keepNext w:val="0"/>
        <w:keepLines w:val="0"/>
        <w:pageBreakBefore w:val="0"/>
        <w:kinsoku/>
        <w:overflowPunct/>
        <w:topLinePunct w:val="0"/>
        <w:autoSpaceDE/>
        <w:autoSpaceDN/>
        <w:bidi w:val="0"/>
        <w:spacing w:line="600" w:lineRule="exact"/>
        <w:ind w:firstLine="600" w:firstLineChars="200"/>
        <w:jc w:val="left"/>
        <w:textAlignment w:val="auto"/>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指各部门（含下属单位）当年通过本级财政拨款和以前年度财政拨款结转结余资金安排的</w:t>
      </w:r>
      <w:r>
        <w:rPr>
          <w:rFonts w:hint="eastAsia" w:ascii="仿宋_GB2312" w:hAnsi="黑体" w:eastAsia="仿宋_GB2312" w:cs="方正小标宋简体"/>
          <w:sz w:val="30"/>
          <w:szCs w:val="30"/>
          <w:highlight w:val="none"/>
          <w:lang w:eastAsia="zh-CN"/>
        </w:rPr>
        <w:t>因公出国（境）费用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14:paraId="6EA04732">
      <w:pPr>
        <w:keepNext w:val="0"/>
        <w:keepLines w:val="0"/>
        <w:pageBreakBefore w:val="0"/>
        <w:kinsoku/>
        <w:overflowPunct/>
        <w:topLinePunct w:val="0"/>
        <w:autoSpaceDE/>
        <w:autoSpaceDN/>
        <w:bidi w:val="0"/>
        <w:spacing w:line="600" w:lineRule="exact"/>
        <w:jc w:val="center"/>
        <w:textAlignment w:val="auto"/>
        <w:outlineLvl w:val="0"/>
        <w:rPr>
          <w:rFonts w:hint="eastAsia" w:ascii="黑体" w:hAnsi="黑体" w:eastAsia="黑体" w:cs="方正小标宋简体"/>
          <w:sz w:val="32"/>
          <w:szCs w:val="32"/>
          <w:highlight w:val="none"/>
        </w:rPr>
      </w:pPr>
    </w:p>
    <w:p w14:paraId="23AA4FF1">
      <w:pPr>
        <w:keepNext w:val="0"/>
        <w:keepLines w:val="0"/>
        <w:pageBreakBefore w:val="0"/>
        <w:kinsoku/>
        <w:overflowPunct/>
        <w:topLinePunct w:val="0"/>
        <w:autoSpaceDE/>
        <w:autoSpaceDN/>
        <w:bidi w:val="0"/>
        <w:spacing w:line="600" w:lineRule="exact"/>
        <w:jc w:val="center"/>
        <w:textAlignment w:val="auto"/>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31521E66">
      <w:pPr>
        <w:keepNext w:val="0"/>
        <w:keepLines w:val="0"/>
        <w:pageBreakBefore w:val="0"/>
        <w:kinsoku/>
        <w:overflowPunct/>
        <w:topLinePunct w:val="0"/>
        <w:autoSpaceDE/>
        <w:autoSpaceDN/>
        <w:bidi w:val="0"/>
        <w:spacing w:line="600" w:lineRule="exact"/>
        <w:ind w:firstLine="600" w:firstLineChars="200"/>
        <w:jc w:val="left"/>
        <w:textAlignment w:val="auto"/>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部门决算：各部门依据国家有关法律法规规定及其履行职能情况编制，反映部门所有预算收支和结余执行结果及绩效等情况的综合性年度报告，是改进部门预算执行以及编制后续年度部门预算的参考和依据。</w:t>
      </w:r>
    </w:p>
    <w:p w14:paraId="1220FDCA">
      <w:pPr>
        <w:keepNext w:val="0"/>
        <w:keepLines w:val="0"/>
        <w:pageBreakBefore w:val="0"/>
        <w:kinsoku/>
        <w:overflowPunct/>
        <w:topLinePunct w:val="0"/>
        <w:autoSpaceDE/>
        <w:autoSpaceDN/>
        <w:bidi w:val="0"/>
        <w:spacing w:line="600" w:lineRule="exact"/>
        <w:ind w:firstLine="600" w:firstLineChars="200"/>
        <w:jc w:val="left"/>
        <w:textAlignment w:val="auto"/>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政府采购：是指各级国家机关、事业单位和团体组织，使用财政性资金采购依法制定的集中采购目录以内的或者采购限额标准以上的货物、工程和服务的行为。</w:t>
      </w: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Arial">
    <w:panose1 w:val="020B0604020202020204"/>
    <w:charset w:val="00"/>
    <w:family w:val="auto"/>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5699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D3CF5D0">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JDhwTfAQAAvA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GWSp/exxqw7j3kwvHVDSp38EZ2J9SCDSX/kQzCO4p4u4ooBCE9F1aqqSgxxjM0HxCkeyn2I&#10;8F44Q5LR0IC3l0Vlx48RxtQ5JXWz7lZpjX5Wa0t6RL2q3lzliksI0bXFJonFOG2yYNgNE4Wda0/I&#10;DB8Eduxc+E5Jj+vQUIvbT4n+YFHttDmzEWZjNxvMcixsKFAymu8gb1gaLPqbA+CcefzUeuw3TYSX&#10;mgWYFjBtzb/nnPXw6D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GmCS9MAAAAFAQAADwAAAAAA&#10;AAABACAAAAAiAAAAZHJzL2Rvd25yZXYueG1sUEsBAhQAFAAAAAgAh07iQGJDhwTfAQAAvAMAAA4A&#10;AAAAAAAAAQAgAAAAIgEAAGRycy9lMm9Eb2MueG1sUEsFBgAAAAAGAAYAWQEAAHMFAAAAAA==&#10;">
              <v:fill on="f" focussize="0,0"/>
              <v:stroke on="f" weight="1.25pt"/>
              <v:imagedata o:title=""/>
              <o:lock v:ext="edit" aspectratio="f"/>
              <v:textbox inset="0mm,0mm,0mm,0mm" style="mso-fit-shape-to-text:t;">
                <w:txbxContent>
                  <w:p w14:paraId="3D3CF5D0">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224BE">
    <w:pPr>
      <w:pStyle w:val="3"/>
      <w:framePr w:wrap="around" w:vAnchor="text" w:hAnchor="margin" w:xAlign="center" w:y="1"/>
      <w:rPr>
        <w:rStyle w:val="8"/>
      </w:rPr>
    </w:pPr>
    <w:r>
      <w:rPr>
        <w:rStyle w:val="8"/>
      </w:rPr>
      <w:fldChar w:fldCharType="begin"/>
    </w:r>
    <w:r>
      <w:rPr>
        <w:rStyle w:val="8"/>
      </w:rPr>
      <w:instrText xml:space="preserve">PAGE  </w:instrText>
    </w:r>
    <w:r>
      <w:fldChar w:fldCharType="separate"/>
    </w:r>
    <w:r>
      <w:fldChar w:fldCharType="end"/>
    </w:r>
  </w:p>
  <w:p w14:paraId="6247626F">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2E860">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4"/>
      <w:numFmt w:val="chineseCounting"/>
      <w:suff w:val="nothing"/>
      <w:lvlText w:val="%1、"/>
      <w:lvlJc w:val="left"/>
      <w:rPr>
        <w:rFonts w:hint="eastAsia"/>
      </w:rPr>
    </w:lvl>
  </w:abstractNum>
  <w:abstractNum w:abstractNumId="1">
    <w:nsid w:val="0053208E"/>
    <w:multiLevelType w:val="singleLevel"/>
    <w:tmpl w:val="0053208E"/>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B1C83"/>
    <w:rsid w:val="05777856"/>
    <w:rsid w:val="08EC3BDA"/>
    <w:rsid w:val="0C6D3E1F"/>
    <w:rsid w:val="0D9E6986"/>
    <w:rsid w:val="131B5E0D"/>
    <w:rsid w:val="16F13135"/>
    <w:rsid w:val="1D6E1B21"/>
    <w:rsid w:val="1E0565AE"/>
    <w:rsid w:val="202D3B9A"/>
    <w:rsid w:val="222B5EB7"/>
    <w:rsid w:val="261203E7"/>
    <w:rsid w:val="266867E8"/>
    <w:rsid w:val="375F254D"/>
    <w:rsid w:val="37D644A0"/>
    <w:rsid w:val="3B824C6E"/>
    <w:rsid w:val="3D3C3EBD"/>
    <w:rsid w:val="3D802CA6"/>
    <w:rsid w:val="41BE5A2A"/>
    <w:rsid w:val="45F5238C"/>
    <w:rsid w:val="4A050C18"/>
    <w:rsid w:val="4E977924"/>
    <w:rsid w:val="50267B3A"/>
    <w:rsid w:val="58B273DC"/>
    <w:rsid w:val="61C422C8"/>
    <w:rsid w:val="63A44570"/>
    <w:rsid w:val="6586374B"/>
    <w:rsid w:val="677636A5"/>
    <w:rsid w:val="694F1A58"/>
    <w:rsid w:val="6B1A19CE"/>
    <w:rsid w:val="6DCA1C8C"/>
    <w:rsid w:val="6DD95D94"/>
    <w:rsid w:val="709E4C15"/>
    <w:rsid w:val="7CA258FC"/>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2052-11.8.2.12309</vt:lpwstr>
  </property>
  <property xmlns="http://schemas.openxmlformats.org/officeDocument/2006/custom-properties" name="ICV" fmtid="{D5CDD505-2E9C-101B-9397-08002B2CF9AE}" pid="3">
    <vt:lpwstr xmlns:vt="http://schemas.openxmlformats.org/officeDocument/2006/docPropsVTypes">B04F57D4017C4AAC94730B3D75CAABE9</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8eea2d-73d6-4313-b549-f35a35ceba02}">
  <ds:schemaRefs/>
</ds:datastoreItem>
</file>

<file path=docProps/app.xml><?xml version="1.0" encoding="utf-8"?>
<Properties xmlns="http://schemas.openxmlformats.org/officeDocument/2006/extended-properties" xmlns:vt="http://schemas.openxmlformats.org/officeDocument/2006/docPropsVTypes">
  <Template>Normal.dotm</Template>
  <Pages>16</Pages>
  <Words>2175</Words>
  <Characters>2247</Characters>
  <Lines>0</Lines>
  <Paragraphs>0</Paragraphs>
  <TotalTime>38</TotalTime>
  <ScaleCrop>false</ScaleCrop>
  <LinksUpToDate>false</LinksUpToDate>
  <CharactersWithSpaces>2261</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2025-06-26T09:23:00Z</dcterms:created>
  <dc:creator>jq</dc:creator>
  <cp:lastModifiedBy>kylin</cp:lastModifiedBy>
  <dcterms:modified xsi:type="dcterms:W3CDTF">2026-09-21T14:55:02Z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B04F57D4017C4AAC94730B3D75CAABE9</vt:lpwstr>
  </property>
  <property fmtid="{D5CDD505-2E9C-101B-9397-08002B2CF9AE}" pid="4" name="KSOTemplateDocerSaveRecord">
    <vt:lpwstr>eyJoZGlkIjoiNWJhYTgzYjFlOGMzMjJjNzE5YzE2ZTliNzJmZmQyZjciLCJ1c2VySWQiOiI1MTM0MDg5OTkifQ==</vt:lpwstr>
  </property>
</Properties>
</file>