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sz w:val="40"/>
          <w:szCs w:val="40"/>
        </w:rPr>
        <w:t>拆除环境卫生设施许可</w:t>
      </w:r>
      <w:r>
        <w:rPr>
          <w:rFonts w:hint="eastAsia" w:ascii="宋体" w:hAnsi="宋体" w:eastAsia="方正小标宋_GBK" w:cs="方正小标宋_GBK"/>
          <w:b w:val="0"/>
          <w:bCs w:val="0"/>
          <w:strike w:val="0"/>
          <w:dstrike w:val="0"/>
          <w:color w:val="auto"/>
          <w:sz w:val="40"/>
          <w:szCs w:val="40"/>
          <w:lang w:val="en-US" w:eastAsia="zh-CN"/>
        </w:rPr>
        <w:t>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rPr>
        <w:t>行政许可事项实施规范</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【000117120003】</w:t>
      </w:r>
      <w:bookmarkStart w:id="0" w:name="_GoBack"/>
      <w:bookmarkEnd w:id="0"/>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拆除环境卫生设施许可【00011712000</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拆除环境卫生设施许可（县级权限）【000117120003】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拆除环境卫生设施许可(000117120003)</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（1）《城市市容和环境卫生管理条例》（中华人民共和国国务院令第101号）第二十二条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（1）《城市市容和环境卫生管理条例》（中华人民共和国国务院令第101号）第二十二条、第三十六条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（2）《中华人民共和国固体废物污染环境防治法》第五十五条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（3）《城市生活垃圾管理办法》　第三十五条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（1）《城市市容和环境卫生管理条例》（中华人民共和国国务院令第101号）第二十二条、第三十六条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（2）《中华人民共和国固体废物污染环境防治法》第五十五条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（3）《城市生活垃圾管理办法》第十三条、第十四条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县级政府环境卫生部门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申请人属于设施权属人；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设施丧失使用功能或使用功能已被其他设施替代；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因实施城市规划需要拆除的，应当取得规划、建设主管部门批准文件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有新建替代设施计划，并制定拆建方案。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中华人民共和国国务院令第101号）第二十二条一切单位和个人都不得擅自拆除环境卫生设施；因建设需要必须拆除的，建设单位必须事先提出拆迁方案，报城市人民政府市容环境卫生行政主管部门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（2）《城市生活垃圾管理办法》第三十三条、第三十四条第三十三条 有下列情形之一的，可以依法撤销许可证书：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（一）建设（环境卫生）主管部门工作人员滥用职权、玩忽职守作出准予城市生活垃圾清扫、收集、运输或者处置许可决定的；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（二）超越法定职权作出准予城市生活垃圾清扫、收集、运输或者处置许可决定的；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（三）违反法定程序作出准予城市生活垃圾清扫、收集、运输或者处置许可决定的；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（四）对不符合许可条件的申请人作出准予许可的；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（五）依法可以撤销许可的其他情形。</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申请人以欺骗、贿赂等不正当手段取得许可的，应当予以撤销。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有下列情形之一的，从事城市生活垃圾经营性清扫、收集、运输或者处置的企业应当向原许可机关提出注销许可证的申请，交回许可证书；原许可机关应当办理注销手续，公告其许可证书作废：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（一）许可事项有效期届满，未依法申请延期的；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（二）企业依法终止的；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（三）许可证依法被撤回、撤销或者吊销的；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（四）法律、法规规定的其他应当注销的情形。</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（3）《中华人民共和国固体废物污染环境防治法》第五十五条　建设生活垃圾处理设施、场所，应当符合国务院生态环境主管部门和国务院住房城乡建设主管部门规定的环境保护和环境卫生标准。</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鼓励相邻地区统筹生活垃圾处理设施建设，促进生活垃圾处理设施跨行政区域共建共享。</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拆除环境卫生设施（除生活垃圾处理设施场所外）许可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拆除环境卫生设施（除生活垃圾处理设施、场所外）批复</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精简许可条件和审批材料，减轻企业办事负担；优化审批流程，压减审批时限，提高审批效率</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1.完善常态化监管机制，通过书面检查、实地检查、定期抽验、随机抽查等强化日常监管网、人工智能等手段精准预警风险隐患。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2.运用互联网和大数据技术，依托政务服务网上平台，实时动态监管，实现“制度+技术”的有效监管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3.加快推进社会信用体系建设，完善信用信息征集、存储、共享与应用等环节的管理制度，建立健全信用信息档案和交换共享机制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4.拓宽公众参与社会监督的渠道和方式，建立健全公众举报受理平台，鼓励通过互联网、举报电话、投诉信箱等反映行政相对人在产品和服务质量、违法经营等方面的问题</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权属关系证明材料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设施丧失使用功能或使用功能已被其他设施替代的证明；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因实施城市规划需要拆除的，应当取得规划、建设主管部门批准文件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有新建替代设施计划，并制定拆建方案。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中华人民共和国国务院令第101号）第二十二条一切单位和个人都不得擅自拆除环境卫生设施；因建设需要必须拆除的，建设单位必须事先提出拆迁方案，报城市人民政府市容环境卫生行政主管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（2）《城市生活垃圾管理办法》　第十四条申请关闭、闲置或者拆除城市生活垃圾处置设施、场所的，应当提交以下材料：</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（一）书面申请；</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（二）权属关系证明材料；</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（三）丧失使用功能或其使用功能被其他设施替代的证明；</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（四）防止环境污染的方案；</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（五）拟关闭、闲置或者拆除设施的现状图及拆除方案；</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（六）拟新建设施设计图；</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（七）因实施城市规划需要闲置、关闭或者拆除的，还应当提供规划、建设主管部门的批准文件。</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中华人民共和国行政许可法第二十九条、第三十条、第三十一条、第三十二条、第三十三条、第三十四条、第三十五条、第三十六条、第三十七条、第三十八条、第三十九条、第四十条、第四十一条第一节 申请与受理</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拆除环境卫生设施（除生活垃圾处理设施、场所外）批复</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（1）《中华人民共和国固体废物污染环境防治法》第五十五条　建设生活垃圾处理设施、场所，应当符合国务院生态环境主管部门和国务院住房城乡建设主管部门规定的环境保护和环境卫生标准。</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　　鼓励相邻地区统筹生活垃圾处理设施建设，促进生活垃圾处理设施跨行政区域共建共享。</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（1）《中华人民共和国行政许可法》第十六条行政法规可以在法律设定的行政许可事项范围内，对实施该行政许可作出具体规定。</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地方性法规可以在法律、行政法规设定的行政许可事项范围内，对实施该行政许可作出具体规定。</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规章可以在上位法设定的行政许可事项范围内，对实施该行政许可作出具体规定。</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法规、规章对实施上位法设定的行政许可作出的具体规定，不得增设行政许可；对行政许可条件作出的具体规定，不得增设违反上位法的其他条件。</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住房和城乡建设部；县级环境卫生部门。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774C7"/>
    <w:rsid w:val="130F66FA"/>
    <w:rsid w:val="24E017FF"/>
    <w:rsid w:val="2AB132DD"/>
    <w:rsid w:val="365729F7"/>
    <w:rsid w:val="40AA6712"/>
    <w:rsid w:val="47930929"/>
    <w:rsid w:val="53771498"/>
    <w:rsid w:val="640774C7"/>
    <w:rsid w:val="6D4C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2023-12-11T09:24:00Z</dcterms:created>
  <dc:creator>樱子</dc:creator>
  <cp:lastModifiedBy>樱子</cp:lastModifiedBy>
  <dcterms:modified xsi:type="dcterms:W3CDTF">2023-12-13T06:44:33Z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34C7AE6189AC4FF3A4094B823E6AE3C2</vt:lpwstr>
  </property>
</Properties>
</file>