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从事城市生活垃圾经营性清扫、收集、运输服务审批</w:t>
      </w:r>
      <w:r>
        <w:rPr>
          <w:rFonts w:hint="eastAsia" w:ascii="宋体" w:hAnsi="宋体" w:eastAsia="方正小标宋_GBK" w:cs="方正小标宋_GBK"/>
          <w:b w:val="0"/>
          <w:bCs w:val="0"/>
          <w:strike w:val="0"/>
          <w:dstrike w:val="0"/>
          <w:color w:val="auto"/>
          <w:sz w:val="40"/>
          <w:szCs w:val="40"/>
        </w:rPr>
        <w:t>行政许可事项实施规范</w:t>
      </w:r>
      <w:bookmarkStart w:id="0" w:name="_GoBack"/>
      <w:bookmarkEnd w:id="0"/>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w:t>
      </w:r>
      <w:r>
        <w:rPr>
          <w:rFonts w:hint="eastAsia" w:ascii="方正小标宋_GBK" w:hAnsi="方正小标宋_GBK" w:eastAsia="方正小标宋_GBK" w:cs="方正小标宋_GBK"/>
          <w:sz w:val="40"/>
          <w:szCs w:val="40"/>
          <w:lang w:val="en-US" w:eastAsia="zh-CN"/>
        </w:rPr>
        <w:t>7013000</w:t>
      </w:r>
      <w:r>
        <w:rPr>
          <w:rFonts w:hint="eastAsia" w:ascii="方正小标宋_GBK" w:hAnsi="方正小标宋_GBK" w:eastAsia="方正小标宋_GBK" w:cs="方正小标宋_GBK"/>
          <w:sz w:val="40"/>
          <w:szCs w:val="40"/>
        </w:rPr>
        <w:t>】</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从事城市生活垃圾经营性清扫、收集、运输、处理服务审批【00011</w:t>
      </w:r>
      <w:r>
        <w:rPr>
          <w:rFonts w:hint="eastAsia" w:ascii="方正仿宋_GBK" w:hAnsi="方正仿宋_GBK" w:eastAsia="方正仿宋_GBK" w:cs="方正仿宋_GBK"/>
          <w:sz w:val="28"/>
          <w:szCs w:val="28"/>
          <w:lang w:val="en-US" w:eastAsia="zh-CN"/>
        </w:rPr>
        <w:t>7013000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从事城市生活垃圾经营性清扫、收集、运输服务审批（县级权限）【000117</w:t>
      </w:r>
      <w:r>
        <w:rPr>
          <w:rFonts w:hint="eastAsia" w:ascii="方正仿宋_GBK" w:hAnsi="方正仿宋_GBK" w:eastAsia="方正仿宋_GBK" w:cs="方正仿宋_GBK"/>
          <w:sz w:val="28"/>
          <w:szCs w:val="28"/>
          <w:lang w:val="en-US" w:eastAsia="zh-CN"/>
        </w:rPr>
        <w:t>013000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从事城市生活垃圾经营性清扫、收集、运输服务审批首次申请(0001</w:t>
      </w:r>
      <w:r>
        <w:rPr>
          <w:rFonts w:hint="eastAsia" w:ascii="方正仿宋_GBK" w:hAnsi="方正仿宋_GBK" w:eastAsia="方正仿宋_GBK" w:cs="方正仿宋_GBK"/>
          <w:sz w:val="28"/>
          <w:szCs w:val="28"/>
          <w:lang w:val="en-US" w:eastAsia="zh-CN"/>
        </w:rPr>
        <w:t>17013000</w:t>
      </w:r>
      <w:r>
        <w:rPr>
          <w:rFonts w:hint="eastAsia" w:ascii="方正仿宋_GBK" w:hAnsi="方正仿宋_GBK" w:eastAsia="方正仿宋_GBK" w:cs="方正仿宋_GBK"/>
          <w:sz w:val="28"/>
          <w:szCs w:val="28"/>
        </w:rPr>
        <w:t>)</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（1）《国务院对确需保留的行政审批项目设定行政许可的决定》附件第一百零二项</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（2）《城市生活垃圾管理办法》第十七条、第十八条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（2）《城市生活垃圾管理办法》（中华人民共和国建设部令第157号）第十七条、第十八条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（1）《中华人民共和国固体废物污染环境防治法》第四十八条、第一百一十一条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（2）《城市生活垃圾管理办法》（中华人民共和国建设部令第157号）第二十九条、第三十条、第三十一条、第三十二条、第三十三条、第三十四条、第三十五条、第三十六条、第三十七条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县级政府环境卫生部门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从事生活垃圾（含粪便）经营性清扫、收集、运输、处理服务审批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机械清扫能力达到总清扫能力的20%以上，机械清扫车辆包括洒水车和清扫保洁车辆。机械清扫车辆应当具有自动洒水、防尘、防遗撒、安全警示功能，安装车辆行驶及清扫过程记录仪；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垃圾收集应当采用全密闭运输工具，并应当具有分类收集功能；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垃圾运输应当采用全密闭自动卸载车辆或船只，具有防臭味扩散、防遗撒、防渗沥液滴漏功能，安装行驶及装卸记录仪；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具有健全的技术、质量、安全和监测管理制度并得到有效执行；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具有合法的道路运输经营许可证、车辆行驶证；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具有固定的办公及机械、设备、车辆、船只停放场所。</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四十八条县级以上地方人民政府环境卫生等主管部门应当组织对城乡生活垃圾进行清扫、收集、运输和处理，可以通过招标等方式选择具备条件的单位从事生活垃圾的清扫、收集、运输和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（2）《城市生活垃圾管理办法》（中华人民共和国建设部令第157号）第十九条从事城市生活垃圾经营性清扫、收集、运输服务的企业，应当具备以下条件：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（一）具备企业法人资格，从事垃圾清扫、收集的企业注册资本不少于人民币100万元，从事垃圾运输的企业注册资本不少于人民币300万元；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（二）机械清扫能力达到总清扫能力的20%以上，机械清扫车辆包括洒水车和清扫保洁车辆。机械清扫车辆应当具有自动洒水、防尘、防遗撒、安全警示功能，安装车辆行驶及清扫过程记录仪；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（三）垃圾收集应当采用全密闭运输工具，并应当具有分类收集功能；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（四）垃圾运输应当采用全密闭自动卸载车辆或船只，具有防臭味扩散、防遗撒、防渗沥液滴漏功能，安装行驶及装卸记录仪；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（五）具有健全的技术、质量、安全和监测管理制度并得到有效执行；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（六）具有合法的道路运输经营许可证、车辆行驶证；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（七）具有固定的办公及机械、设备、车辆、船只停放场所。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（3）关于修改&lt;房地产开发企业资质管理规定&gt;等部门规章的决定》（建设部令第24号）第七条删除《城市生活垃圾管理办法》（建设部令第157号）第十九条第一项。</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从事城市生活垃圾经营性清扫、收集、运输、处理服务审批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从事城市生活垃圾经营性清扫、收集、运输服务许可证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实行告知承诺</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制定并公布告知承诺书格式文本，一次性告知申请人许可条件和所需材料，对申请人自愿承诺符合许可条件并按要求提交材料的，当场作出许可决定。</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1.发现企业不符合承诺条件开展经营的责令限期整改，逾期不整改的或整改后仍达不到要求的依法撤销许可证件。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2.构建生活垃圾经营性服务全过程监管体系强化日常监管。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3.推动生活垃圾无害化处理设施建设和运营信息公开。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7.拓宽公众参与社会监督的渠道和方式，建立健全公众举报受理平台，鼓励通过互联网、举报电话、投诉信箱等反映行政相对人在产品和服务质量、违法经营等方面的问题。</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从事城市生活垃圾经营性清扫、收集、运输服务协议；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机械清扫、收集、运输车辆和船只权属证明；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作业车辆、船只安装行驶和作业记录仪证明；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提供技术、质量、安全和监测管理制度证明；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有合法的道路运输经营许可证、车辆行驶证证明；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有固定的办公及机械、设备、车辆、船只停放场所证明材料。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（1）《城市生活垃圾管理办法》（中华人民共和国建设部令第157号）第二十七条从事城市生活垃圾经营性处置服务的企业，应当具备以下条件：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（1）卫生填埋场、堆肥厂和焚烧厂的选址符合城乡规划，并取得规划许可文件；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（2）采用的技术、工艺符合国家有关标准；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（3）有至少5名具有初级以上专业技术职称的人员，其中包括环境工程、机械、环境监测等专业的技术人员。技术负责人具有5年以上垃圾处理工作经历，并具有中级以上专业技术职称；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（4）具有完善的工艺运行、设备管理、环境监测与保护、财务管理、生产安全、计量统计等方面的管理制度并得到有效执行；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（5）生活垃圾处理设施配备沼气检测仪器，配备环境监测设施如渗沥液监测井、尾气取样孔，安装在线监测系统等监测设备并与建设（环境卫生）主管部门联网；</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（6）具有完善的生活垃圾渗沥液、沼气的利用和处理技术方案，卫生填埋场对不同垃圾进行分区填埋方案、生活垃圾处理的渗沥液、沼气、焚烧烟气、残渣等处理残余物达标处理排放方案；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（7）有控制污染和突发事件的预案。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中华人民共和国行政许可法第二十九条、第三十条、第三十一条、第三十二条、第三十三条、第三十四条、第三十五条、第三十六条、第三十七条、第三十八条、第三十九条、第四十条、第四十一条第一节 申请与受理</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天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从事城市生活垃圾经营性清扫、收集、运输服务许可证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协议经营期</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生活垃圾管理办法》（中华人民共和国建设部令第157号）第二十六条……直辖市、市、县建设（环境卫生）主管部门应当与中标人签订城市生活垃圾处置经营协议，明确约定经营期限、服务标准等内容，并作为城市生活垃圾经营性处置服务许可证的附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4.办理行政许可证件延续手续的要求：应当在有效期届满30日前申请办理延续手续。</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5.行政许可证件的有效地域范围：本县</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6.规定行政许可证件有效地域范围的依据：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城市生活垃圾管理办法》（中华人民共和国建设部令第157号）第二十六条：直辖市、市、县建设（环境卫生）主管部门应当通过招投标等公平竞争方式作出城市生活垃圾经营性处置许可的决定，向中标人颁发城市生活垃圾经营性处置服务许可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应当在有效期届满30日前申请办理延续手续。</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住房和城乡建设部；县级政府环境卫生部门。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根据《国务院关于深化“证照分离”改革进一步激发市场主体发展活力的通知》（国发</w:t>
      </w:r>
      <w:r>
        <w:rPr>
          <w:rFonts w:hint="eastAsia" w:ascii="微软雅黑" w:hAnsi="微软雅黑" w:eastAsia="微软雅黑" w:cs="微软雅黑"/>
          <w:sz w:val="28"/>
          <w:szCs w:val="28"/>
        </w:rPr>
        <w:t>〔2021〕7号），该事项在中国（云南）自由贸易试验区取消审批。</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130F66FA"/>
    <w:rsid w:val="24E017FF"/>
    <w:rsid w:val="2AB132DD"/>
    <w:rsid w:val="40AA6712"/>
    <w:rsid w:val="40C21BC2"/>
    <w:rsid w:val="53771498"/>
    <w:rsid w:val="640774C7"/>
    <w:rsid w:val="6A640B03"/>
    <w:rsid w:val="6D4C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2023-12-13T06:44:46Z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